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9944C2" w:rsidTr="0083597A">
        <w:trPr>
          <w:trHeight w:val="522"/>
        </w:trPr>
        <w:tc>
          <w:tcPr>
            <w:tcW w:w="9016" w:type="dxa"/>
          </w:tcPr>
          <w:p w:rsidR="006513D9" w:rsidRPr="002D4E2B" w:rsidRDefault="00021A13" w:rsidP="0083597A">
            <w:pPr>
              <w:rPr>
                <w:rFonts w:ascii="Arial" w:hAnsi="Arial" w:cs="Arial"/>
                <w:b/>
                <w:sz w:val="24"/>
                <w:szCs w:val="24"/>
              </w:rPr>
            </w:pPr>
            <w:r w:rsidRPr="002D4E2B">
              <w:rPr>
                <w:rFonts w:ascii="Arial" w:hAnsi="Arial" w:cs="Arial"/>
                <w:b/>
                <w:sz w:val="24"/>
                <w:szCs w:val="24"/>
              </w:rPr>
              <w:t>Procurement Title</w:t>
            </w:r>
          </w:p>
          <w:p w:rsidR="006513D9" w:rsidRPr="002D4E2B" w:rsidRDefault="00021A13" w:rsidP="0083597A">
            <w:pPr>
              <w:rPr>
                <w:rFonts w:ascii="Arial" w:hAnsi="Arial" w:cs="Arial"/>
                <w:sz w:val="24"/>
                <w:szCs w:val="24"/>
              </w:rPr>
            </w:pPr>
            <w:r w:rsidRPr="002D4E2B">
              <w:rPr>
                <w:rFonts w:ascii="Arial" w:hAnsi="Arial" w:cs="Arial"/>
                <w:sz w:val="24"/>
                <w:szCs w:val="24"/>
              </w:rPr>
              <w:t xml:space="preserve">Provision of </w:t>
            </w:r>
            <w:r>
              <w:rPr>
                <w:rFonts w:ascii="Arial" w:hAnsi="Arial" w:cs="Arial"/>
                <w:sz w:val="24"/>
                <w:szCs w:val="24"/>
              </w:rPr>
              <w:t xml:space="preserve">a </w:t>
            </w:r>
            <w:r w:rsidRPr="002D4E2B">
              <w:rPr>
                <w:rFonts w:ascii="Arial" w:hAnsi="Arial" w:cs="Arial"/>
                <w:sz w:val="24"/>
                <w:szCs w:val="24"/>
              </w:rPr>
              <w:t xml:space="preserve">Crisis Service In </w:t>
            </w:r>
            <w:r>
              <w:rPr>
                <w:rFonts w:ascii="Arial" w:hAnsi="Arial" w:cs="Arial"/>
                <w:sz w:val="24"/>
                <w:szCs w:val="24"/>
              </w:rPr>
              <w:t xml:space="preserve">North </w:t>
            </w:r>
            <w:r w:rsidRPr="002D4E2B">
              <w:rPr>
                <w:rFonts w:ascii="Arial" w:hAnsi="Arial" w:cs="Arial"/>
                <w:sz w:val="24"/>
                <w:szCs w:val="24"/>
              </w:rPr>
              <w:t>Lancashire</w:t>
            </w:r>
          </w:p>
        </w:tc>
      </w:tr>
      <w:tr w:rsidR="009944C2" w:rsidTr="0083597A">
        <w:trPr>
          <w:trHeight w:val="511"/>
        </w:trPr>
        <w:tc>
          <w:tcPr>
            <w:tcW w:w="9016" w:type="dxa"/>
          </w:tcPr>
          <w:p w:rsidR="006513D9" w:rsidRPr="002D4E2B" w:rsidRDefault="00021A13" w:rsidP="0083597A">
            <w:pPr>
              <w:rPr>
                <w:rFonts w:ascii="Arial" w:hAnsi="Arial" w:cs="Arial"/>
                <w:b/>
                <w:sz w:val="24"/>
                <w:szCs w:val="24"/>
              </w:rPr>
            </w:pPr>
            <w:r w:rsidRPr="002D4E2B">
              <w:rPr>
                <w:rFonts w:ascii="Arial" w:hAnsi="Arial" w:cs="Arial"/>
                <w:b/>
                <w:sz w:val="24"/>
                <w:szCs w:val="24"/>
              </w:rPr>
              <w:t>Procurement Option</w:t>
            </w:r>
          </w:p>
          <w:p w:rsidR="006513D9" w:rsidRPr="002D4E2B" w:rsidRDefault="00021A13" w:rsidP="0083597A">
            <w:pPr>
              <w:rPr>
                <w:rFonts w:ascii="Arial" w:hAnsi="Arial" w:cs="Arial"/>
                <w:sz w:val="24"/>
                <w:szCs w:val="24"/>
              </w:rPr>
            </w:pPr>
            <w:r w:rsidRPr="002D4E2B">
              <w:rPr>
                <w:rFonts w:ascii="Arial" w:hAnsi="Arial" w:cs="Arial"/>
                <w:sz w:val="24"/>
                <w:szCs w:val="24"/>
              </w:rPr>
              <w:t>OJEU – Open Tender</w:t>
            </w:r>
          </w:p>
        </w:tc>
      </w:tr>
      <w:tr w:rsidR="009944C2" w:rsidTr="0083597A">
        <w:trPr>
          <w:trHeight w:val="511"/>
        </w:trPr>
        <w:tc>
          <w:tcPr>
            <w:tcW w:w="9016" w:type="dxa"/>
          </w:tcPr>
          <w:p w:rsidR="006513D9" w:rsidRPr="002D4E2B" w:rsidRDefault="00021A13" w:rsidP="0083597A">
            <w:pPr>
              <w:rPr>
                <w:rFonts w:ascii="Arial" w:hAnsi="Arial" w:cs="Arial"/>
                <w:b/>
                <w:sz w:val="24"/>
                <w:szCs w:val="24"/>
              </w:rPr>
            </w:pPr>
            <w:r w:rsidRPr="002D4E2B">
              <w:rPr>
                <w:rFonts w:ascii="Arial" w:hAnsi="Arial" w:cs="Arial"/>
                <w:b/>
                <w:sz w:val="24"/>
                <w:szCs w:val="24"/>
              </w:rPr>
              <w:t>New or Existing Provision</w:t>
            </w:r>
          </w:p>
          <w:p w:rsidR="006513D9" w:rsidRPr="002D4E2B" w:rsidRDefault="00021A13" w:rsidP="0083597A">
            <w:pPr>
              <w:rPr>
                <w:rFonts w:ascii="Arial" w:hAnsi="Arial" w:cs="Arial"/>
                <w:sz w:val="24"/>
                <w:szCs w:val="24"/>
              </w:rPr>
            </w:pPr>
            <w:r w:rsidRPr="002D4E2B">
              <w:rPr>
                <w:rFonts w:ascii="Arial" w:hAnsi="Arial" w:cs="Arial"/>
                <w:sz w:val="24"/>
                <w:szCs w:val="24"/>
              </w:rPr>
              <w:t>Existing – the current contracts will expire on 3</w:t>
            </w:r>
            <w:r>
              <w:rPr>
                <w:rFonts w:ascii="Arial" w:hAnsi="Arial" w:cs="Arial"/>
                <w:sz w:val="24"/>
                <w:szCs w:val="24"/>
              </w:rPr>
              <w:t>1</w:t>
            </w:r>
            <w:r w:rsidRPr="0082127B">
              <w:rPr>
                <w:rFonts w:ascii="Arial" w:hAnsi="Arial" w:cs="Arial"/>
                <w:sz w:val="24"/>
                <w:szCs w:val="24"/>
                <w:vertAlign w:val="superscript"/>
              </w:rPr>
              <w:t>st</w:t>
            </w:r>
            <w:r>
              <w:rPr>
                <w:rFonts w:ascii="Arial" w:hAnsi="Arial" w:cs="Arial"/>
                <w:sz w:val="24"/>
                <w:szCs w:val="24"/>
              </w:rPr>
              <w:t xml:space="preserve"> March</w:t>
            </w:r>
            <w:r w:rsidRPr="002D4E2B">
              <w:rPr>
                <w:rFonts w:ascii="Arial" w:hAnsi="Arial" w:cs="Arial"/>
                <w:sz w:val="24"/>
                <w:szCs w:val="24"/>
              </w:rPr>
              <w:t xml:space="preserve"> </w:t>
            </w:r>
            <w:r>
              <w:rPr>
                <w:rFonts w:ascii="Arial" w:hAnsi="Arial" w:cs="Arial"/>
                <w:sz w:val="24"/>
                <w:szCs w:val="24"/>
              </w:rPr>
              <w:t>2020</w:t>
            </w:r>
            <w:r w:rsidRPr="002D4E2B">
              <w:rPr>
                <w:rFonts w:ascii="Arial" w:hAnsi="Arial" w:cs="Arial"/>
                <w:sz w:val="24"/>
                <w:szCs w:val="24"/>
              </w:rPr>
              <w:t>.</w:t>
            </w:r>
          </w:p>
        </w:tc>
      </w:tr>
      <w:tr w:rsidR="009944C2" w:rsidTr="0083597A">
        <w:trPr>
          <w:trHeight w:val="802"/>
        </w:trPr>
        <w:tc>
          <w:tcPr>
            <w:tcW w:w="9016" w:type="dxa"/>
          </w:tcPr>
          <w:p w:rsidR="006513D9" w:rsidRPr="002D4E2B" w:rsidRDefault="00021A13" w:rsidP="0083597A">
            <w:pPr>
              <w:rPr>
                <w:rFonts w:ascii="Arial" w:hAnsi="Arial" w:cs="Arial"/>
                <w:b/>
                <w:sz w:val="24"/>
                <w:szCs w:val="24"/>
              </w:rPr>
            </w:pPr>
            <w:r w:rsidRPr="002D4E2B">
              <w:rPr>
                <w:rFonts w:ascii="Arial" w:hAnsi="Arial" w:cs="Arial"/>
                <w:b/>
                <w:sz w:val="24"/>
                <w:szCs w:val="24"/>
              </w:rPr>
              <w:t xml:space="preserve">Estimated </w:t>
            </w:r>
            <w:r>
              <w:rPr>
                <w:rFonts w:ascii="Arial" w:hAnsi="Arial" w:cs="Arial"/>
                <w:b/>
                <w:sz w:val="24"/>
                <w:szCs w:val="24"/>
              </w:rPr>
              <w:t xml:space="preserve">Annual </w:t>
            </w:r>
            <w:r w:rsidRPr="002D4E2B">
              <w:rPr>
                <w:rFonts w:ascii="Arial" w:hAnsi="Arial" w:cs="Arial"/>
                <w:b/>
                <w:sz w:val="24"/>
                <w:szCs w:val="24"/>
              </w:rPr>
              <w:t xml:space="preserve">Contract Value and Funding </w:t>
            </w:r>
            <w:r w:rsidRPr="002D4E2B">
              <w:rPr>
                <w:rFonts w:ascii="Arial" w:hAnsi="Arial" w:cs="Arial"/>
                <w:b/>
                <w:sz w:val="24"/>
                <w:szCs w:val="24"/>
              </w:rPr>
              <w:t>Arrangements</w:t>
            </w:r>
          </w:p>
          <w:p w:rsidR="006513D9" w:rsidRPr="009036DA" w:rsidRDefault="00021A13" w:rsidP="0083597A">
            <w:pPr>
              <w:jc w:val="both"/>
              <w:rPr>
                <w:rFonts w:ascii="Arial" w:hAnsi="Arial" w:cs="Arial"/>
                <w:sz w:val="24"/>
                <w:szCs w:val="24"/>
              </w:rPr>
            </w:pPr>
            <w:r w:rsidRPr="00D45BAC">
              <w:rPr>
                <w:rFonts w:ascii="Arial" w:hAnsi="Arial" w:cs="Arial"/>
                <w:sz w:val="24"/>
                <w:szCs w:val="24"/>
              </w:rPr>
              <w:t xml:space="preserve">Estimated </w:t>
            </w:r>
            <w:r>
              <w:rPr>
                <w:rFonts w:ascii="Arial" w:hAnsi="Arial" w:cs="Arial"/>
                <w:sz w:val="24"/>
                <w:szCs w:val="24"/>
              </w:rPr>
              <w:t xml:space="preserve">to be up to </w:t>
            </w:r>
            <w:r w:rsidRPr="009036DA">
              <w:rPr>
                <w:rFonts w:ascii="Arial" w:hAnsi="Arial" w:cs="Arial"/>
                <w:sz w:val="24"/>
                <w:szCs w:val="24"/>
              </w:rPr>
              <w:t>£1,768,000 annually, subject to continued CCG/other external funding.</w:t>
            </w:r>
          </w:p>
          <w:p w:rsidR="006513D9" w:rsidRPr="009036DA" w:rsidRDefault="00021A13" w:rsidP="0083597A">
            <w:pPr>
              <w:rPr>
                <w:rFonts w:ascii="Arial" w:hAnsi="Arial" w:cs="Arial"/>
                <w:sz w:val="24"/>
                <w:szCs w:val="24"/>
              </w:rPr>
            </w:pPr>
          </w:p>
          <w:p w:rsidR="006513D9" w:rsidRPr="009036DA" w:rsidRDefault="00021A13" w:rsidP="0083597A">
            <w:pPr>
              <w:rPr>
                <w:rFonts w:ascii="Arial" w:hAnsi="Arial" w:cs="Arial"/>
                <w:sz w:val="24"/>
                <w:szCs w:val="24"/>
              </w:rPr>
            </w:pPr>
            <w:r w:rsidRPr="009036DA">
              <w:rPr>
                <w:rFonts w:ascii="Arial" w:hAnsi="Arial" w:cs="Arial"/>
                <w:sz w:val="24"/>
                <w:szCs w:val="24"/>
              </w:rPr>
              <w:t xml:space="preserve">This is made up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94"/>
            </w:tblGrid>
            <w:tr w:rsidR="009944C2" w:rsidTr="0083597A">
              <w:tc>
                <w:tcPr>
                  <w:tcW w:w="5665" w:type="dxa"/>
                  <w:tcBorders>
                    <w:top w:val="single" w:sz="4" w:space="0" w:color="auto"/>
                    <w:left w:val="single" w:sz="4" w:space="0" w:color="auto"/>
                    <w:bottom w:val="single" w:sz="4" w:space="0" w:color="auto"/>
                    <w:right w:val="single" w:sz="4" w:space="0" w:color="auto"/>
                  </w:tcBorders>
                  <w:hideMark/>
                </w:tcPr>
                <w:p w:rsidR="006513D9" w:rsidRPr="009036DA" w:rsidRDefault="00021A13" w:rsidP="00021A13">
                  <w:pPr>
                    <w:framePr w:hSpace="180" w:wrap="around" w:vAnchor="page" w:hAnchor="margin" w:y="1613"/>
                    <w:spacing w:after="0" w:line="240" w:lineRule="auto"/>
                    <w:rPr>
                      <w:rFonts w:ascii="Arial" w:hAnsi="Arial" w:cs="Arial"/>
                      <w:sz w:val="24"/>
                      <w:szCs w:val="24"/>
                    </w:rPr>
                  </w:pPr>
                  <w:r w:rsidRPr="009036DA">
                    <w:rPr>
                      <w:rFonts w:ascii="Arial" w:hAnsi="Arial" w:cs="Arial"/>
                      <w:sz w:val="24"/>
                      <w:szCs w:val="24"/>
                    </w:rPr>
                    <w:t xml:space="preserve">LCC Adult and Community Services Budget: </w:t>
                  </w:r>
                </w:p>
              </w:tc>
              <w:tc>
                <w:tcPr>
                  <w:tcW w:w="2694" w:type="dxa"/>
                  <w:tcBorders>
                    <w:top w:val="single" w:sz="4" w:space="0" w:color="auto"/>
                    <w:left w:val="single" w:sz="4" w:space="0" w:color="auto"/>
                    <w:bottom w:val="single" w:sz="4" w:space="0" w:color="auto"/>
                    <w:right w:val="single" w:sz="4" w:space="0" w:color="auto"/>
                  </w:tcBorders>
                  <w:hideMark/>
                </w:tcPr>
                <w:p w:rsidR="006513D9" w:rsidRPr="009036DA" w:rsidRDefault="00021A13" w:rsidP="00021A13">
                  <w:pPr>
                    <w:framePr w:hSpace="180" w:wrap="around" w:vAnchor="page" w:hAnchor="margin" w:y="1613"/>
                    <w:spacing w:after="0" w:line="240" w:lineRule="auto"/>
                    <w:rPr>
                      <w:rFonts w:ascii="Arial" w:hAnsi="Arial" w:cs="Arial"/>
                      <w:sz w:val="24"/>
                      <w:szCs w:val="24"/>
                    </w:rPr>
                  </w:pPr>
                  <w:r w:rsidRPr="009036DA">
                    <w:rPr>
                      <w:rFonts w:ascii="Arial" w:hAnsi="Arial" w:cs="Arial"/>
                      <w:sz w:val="24"/>
                      <w:szCs w:val="24"/>
                    </w:rPr>
                    <w:t xml:space="preserve">£318,240 </w:t>
                  </w:r>
                </w:p>
              </w:tc>
            </w:tr>
            <w:tr w:rsidR="009944C2" w:rsidTr="0083597A">
              <w:tc>
                <w:tcPr>
                  <w:tcW w:w="5665" w:type="dxa"/>
                  <w:tcBorders>
                    <w:top w:val="single" w:sz="4" w:space="0" w:color="auto"/>
                    <w:left w:val="single" w:sz="4" w:space="0" w:color="auto"/>
                    <w:bottom w:val="single" w:sz="4" w:space="0" w:color="auto"/>
                    <w:right w:val="single" w:sz="4" w:space="0" w:color="auto"/>
                  </w:tcBorders>
                  <w:hideMark/>
                </w:tcPr>
                <w:p w:rsidR="006513D9" w:rsidRPr="009036DA" w:rsidRDefault="00021A13" w:rsidP="00021A13">
                  <w:pPr>
                    <w:framePr w:hSpace="180" w:wrap="around" w:vAnchor="page" w:hAnchor="margin" w:y="1613"/>
                    <w:spacing w:after="0" w:line="240" w:lineRule="auto"/>
                    <w:rPr>
                      <w:rFonts w:ascii="Arial" w:hAnsi="Arial" w:cs="Arial"/>
                      <w:sz w:val="24"/>
                      <w:szCs w:val="24"/>
                    </w:rPr>
                  </w:pPr>
                  <w:r w:rsidRPr="009036DA">
                    <w:rPr>
                      <w:rFonts w:ascii="Arial" w:hAnsi="Arial" w:cs="Arial"/>
                      <w:sz w:val="24"/>
                      <w:szCs w:val="24"/>
                    </w:rPr>
                    <w:t xml:space="preserve">CCG/other external funding: </w:t>
                  </w:r>
                </w:p>
              </w:tc>
              <w:tc>
                <w:tcPr>
                  <w:tcW w:w="2694" w:type="dxa"/>
                  <w:tcBorders>
                    <w:top w:val="single" w:sz="4" w:space="0" w:color="auto"/>
                    <w:left w:val="single" w:sz="4" w:space="0" w:color="auto"/>
                    <w:bottom w:val="single" w:sz="4" w:space="0" w:color="auto"/>
                    <w:right w:val="single" w:sz="4" w:space="0" w:color="auto"/>
                  </w:tcBorders>
                  <w:hideMark/>
                </w:tcPr>
                <w:p w:rsidR="006513D9" w:rsidRPr="009036DA" w:rsidRDefault="00021A13" w:rsidP="00021A13">
                  <w:pPr>
                    <w:framePr w:hSpace="180" w:wrap="around" w:vAnchor="page" w:hAnchor="margin" w:y="1613"/>
                    <w:spacing w:after="0" w:line="240" w:lineRule="auto"/>
                    <w:rPr>
                      <w:rFonts w:ascii="Arial" w:hAnsi="Arial" w:cs="Arial"/>
                      <w:sz w:val="24"/>
                      <w:szCs w:val="24"/>
                    </w:rPr>
                  </w:pPr>
                  <w:r w:rsidRPr="009036DA">
                    <w:rPr>
                      <w:rFonts w:ascii="Arial" w:hAnsi="Arial" w:cs="Arial"/>
                      <w:sz w:val="24"/>
                      <w:szCs w:val="24"/>
                    </w:rPr>
                    <w:t>£0 – £1,449,760</w:t>
                  </w:r>
                </w:p>
              </w:tc>
            </w:tr>
          </w:tbl>
          <w:p w:rsidR="006513D9" w:rsidRPr="009036DA" w:rsidRDefault="00021A13" w:rsidP="0083597A">
            <w:pPr>
              <w:rPr>
                <w:rFonts w:ascii="Arial" w:hAnsi="Arial" w:cs="Arial"/>
                <w:sz w:val="24"/>
                <w:szCs w:val="24"/>
              </w:rPr>
            </w:pPr>
          </w:p>
          <w:p w:rsidR="006513D9" w:rsidRPr="009036DA" w:rsidRDefault="00021A13" w:rsidP="0083597A">
            <w:pPr>
              <w:jc w:val="both"/>
              <w:rPr>
                <w:rFonts w:ascii="Arial" w:hAnsi="Arial" w:cs="Arial"/>
                <w:sz w:val="24"/>
                <w:szCs w:val="24"/>
              </w:rPr>
            </w:pPr>
            <w:r w:rsidRPr="009036DA">
              <w:rPr>
                <w:rFonts w:ascii="Arial" w:hAnsi="Arial" w:cs="Arial"/>
                <w:sz w:val="24"/>
                <w:szCs w:val="24"/>
              </w:rPr>
              <w:t xml:space="preserve">Potential total contract value: £12,376,000. </w:t>
            </w:r>
          </w:p>
          <w:p w:rsidR="006513D9" w:rsidRPr="009036DA" w:rsidRDefault="00021A13" w:rsidP="0083597A">
            <w:pPr>
              <w:jc w:val="both"/>
              <w:rPr>
                <w:rFonts w:ascii="Arial" w:hAnsi="Arial" w:cs="Arial"/>
                <w:sz w:val="24"/>
                <w:szCs w:val="24"/>
              </w:rPr>
            </w:pPr>
          </w:p>
          <w:p w:rsidR="006513D9" w:rsidRDefault="00021A13" w:rsidP="0083597A">
            <w:pPr>
              <w:jc w:val="both"/>
              <w:rPr>
                <w:rFonts w:ascii="Arial" w:hAnsi="Arial" w:cs="Arial"/>
                <w:sz w:val="24"/>
                <w:szCs w:val="24"/>
              </w:rPr>
            </w:pPr>
            <w:r w:rsidRPr="009036DA">
              <w:rPr>
                <w:rFonts w:ascii="Arial" w:hAnsi="Arial" w:cs="Arial"/>
                <w:sz w:val="24"/>
                <w:szCs w:val="24"/>
              </w:rPr>
              <w:t>A range is given for the value as there will be flexibility</w:t>
            </w:r>
            <w:r w:rsidRPr="002D4E2B">
              <w:rPr>
                <w:rFonts w:ascii="Arial" w:hAnsi="Arial" w:cs="Arial"/>
                <w:sz w:val="24"/>
                <w:szCs w:val="24"/>
              </w:rPr>
              <w:t xml:space="preserve"> for </w:t>
            </w:r>
            <w:r>
              <w:rPr>
                <w:rFonts w:ascii="Arial" w:hAnsi="Arial" w:cs="Arial"/>
                <w:sz w:val="24"/>
                <w:szCs w:val="24"/>
              </w:rPr>
              <w:t>contracted</w:t>
            </w:r>
            <w:r w:rsidRPr="002D4E2B">
              <w:rPr>
                <w:rFonts w:ascii="Arial" w:hAnsi="Arial" w:cs="Arial"/>
                <w:sz w:val="24"/>
                <w:szCs w:val="24"/>
              </w:rPr>
              <w:t xml:space="preserve"> hours to be varied in order to mitigate the impact of seasonal pressures or utilise varying funding provided by CCG's</w:t>
            </w:r>
            <w:r>
              <w:rPr>
                <w:rFonts w:ascii="Arial" w:hAnsi="Arial" w:cs="Arial"/>
                <w:sz w:val="24"/>
                <w:szCs w:val="24"/>
              </w:rPr>
              <w:t xml:space="preserve"> or other externa</w:t>
            </w:r>
            <w:r>
              <w:rPr>
                <w:rFonts w:ascii="Arial" w:hAnsi="Arial" w:cs="Arial"/>
                <w:sz w:val="24"/>
                <w:szCs w:val="24"/>
              </w:rPr>
              <w:t>l funding sources</w:t>
            </w:r>
            <w:r w:rsidRPr="002D4E2B">
              <w:rPr>
                <w:rFonts w:ascii="Arial" w:hAnsi="Arial" w:cs="Arial"/>
                <w:sz w:val="24"/>
                <w:szCs w:val="24"/>
              </w:rPr>
              <w:t>.</w:t>
            </w:r>
          </w:p>
          <w:p w:rsidR="006513D9" w:rsidRPr="002D4E2B" w:rsidRDefault="00021A13" w:rsidP="0083597A">
            <w:pPr>
              <w:jc w:val="both"/>
              <w:rPr>
                <w:rFonts w:ascii="Arial" w:hAnsi="Arial" w:cs="Arial"/>
                <w:sz w:val="24"/>
                <w:szCs w:val="24"/>
              </w:rPr>
            </w:pPr>
          </w:p>
        </w:tc>
      </w:tr>
      <w:tr w:rsidR="009944C2" w:rsidTr="0083597A">
        <w:trPr>
          <w:trHeight w:val="625"/>
        </w:trPr>
        <w:tc>
          <w:tcPr>
            <w:tcW w:w="9016" w:type="dxa"/>
          </w:tcPr>
          <w:p w:rsidR="006513D9" w:rsidRPr="002D4E2B" w:rsidRDefault="00021A13" w:rsidP="0083597A">
            <w:pPr>
              <w:rPr>
                <w:rFonts w:ascii="Arial" w:hAnsi="Arial" w:cs="Arial"/>
                <w:b/>
                <w:sz w:val="24"/>
                <w:szCs w:val="24"/>
              </w:rPr>
            </w:pPr>
            <w:r w:rsidRPr="002D4E2B">
              <w:rPr>
                <w:rFonts w:ascii="Arial" w:hAnsi="Arial" w:cs="Arial"/>
                <w:b/>
                <w:sz w:val="24"/>
                <w:szCs w:val="24"/>
              </w:rPr>
              <w:t>Contract Duration</w:t>
            </w:r>
          </w:p>
          <w:p w:rsidR="006513D9" w:rsidRPr="002D4E2B" w:rsidRDefault="00021A13" w:rsidP="0083597A">
            <w:pPr>
              <w:jc w:val="both"/>
              <w:rPr>
                <w:rFonts w:ascii="Arial" w:hAnsi="Arial" w:cs="Arial"/>
                <w:sz w:val="24"/>
                <w:szCs w:val="24"/>
              </w:rPr>
            </w:pPr>
            <w:r w:rsidRPr="002D4E2B">
              <w:rPr>
                <w:rFonts w:ascii="Arial" w:hAnsi="Arial" w:cs="Arial"/>
                <w:sz w:val="24"/>
                <w:szCs w:val="24"/>
              </w:rPr>
              <w:t xml:space="preserve">Initial period of </w:t>
            </w:r>
            <w:r>
              <w:rPr>
                <w:rFonts w:ascii="Arial" w:hAnsi="Arial" w:cs="Arial"/>
                <w:sz w:val="24"/>
                <w:szCs w:val="24"/>
              </w:rPr>
              <w:t>2</w:t>
            </w:r>
            <w:r w:rsidRPr="002D4E2B">
              <w:rPr>
                <w:rFonts w:ascii="Arial" w:hAnsi="Arial" w:cs="Arial"/>
                <w:sz w:val="24"/>
                <w:szCs w:val="24"/>
              </w:rPr>
              <w:t xml:space="preserve"> year</w:t>
            </w:r>
            <w:r>
              <w:rPr>
                <w:rFonts w:ascii="Arial" w:hAnsi="Arial" w:cs="Arial"/>
                <w:sz w:val="24"/>
                <w:szCs w:val="24"/>
              </w:rPr>
              <w:t>s</w:t>
            </w:r>
            <w:r w:rsidRPr="002D4E2B">
              <w:rPr>
                <w:rFonts w:ascii="Arial" w:hAnsi="Arial" w:cs="Arial"/>
                <w:sz w:val="24"/>
                <w:szCs w:val="24"/>
              </w:rPr>
              <w:t xml:space="preserve"> with an option to extend the contracts beyond the initial term, for any number of agreed periods, to a maximum of a further </w:t>
            </w:r>
            <w:r>
              <w:rPr>
                <w:rFonts w:ascii="Arial" w:hAnsi="Arial" w:cs="Arial"/>
                <w:sz w:val="24"/>
                <w:szCs w:val="24"/>
              </w:rPr>
              <w:t>5</w:t>
            </w:r>
            <w:r w:rsidRPr="002D4E2B">
              <w:rPr>
                <w:rFonts w:ascii="Arial" w:hAnsi="Arial" w:cs="Arial"/>
                <w:sz w:val="24"/>
                <w:szCs w:val="24"/>
              </w:rPr>
              <w:t xml:space="preserve"> years.</w:t>
            </w:r>
          </w:p>
          <w:p w:rsidR="006513D9" w:rsidRPr="002D4E2B" w:rsidRDefault="00021A13" w:rsidP="0083597A">
            <w:pPr>
              <w:rPr>
                <w:rFonts w:ascii="Arial" w:hAnsi="Arial" w:cs="Arial"/>
                <w:sz w:val="24"/>
                <w:szCs w:val="24"/>
              </w:rPr>
            </w:pPr>
          </w:p>
        </w:tc>
      </w:tr>
      <w:tr w:rsidR="009944C2" w:rsidTr="0083597A">
        <w:trPr>
          <w:trHeight w:val="1099"/>
        </w:trPr>
        <w:tc>
          <w:tcPr>
            <w:tcW w:w="9016" w:type="dxa"/>
          </w:tcPr>
          <w:p w:rsidR="006513D9" w:rsidRPr="002D4E2B" w:rsidRDefault="00021A13" w:rsidP="0083597A">
            <w:pPr>
              <w:rPr>
                <w:rFonts w:ascii="Arial" w:hAnsi="Arial" w:cs="Arial"/>
                <w:b/>
                <w:sz w:val="24"/>
                <w:szCs w:val="24"/>
              </w:rPr>
            </w:pPr>
            <w:r w:rsidRPr="002D4E2B">
              <w:rPr>
                <w:rFonts w:ascii="Arial" w:hAnsi="Arial" w:cs="Arial"/>
                <w:b/>
                <w:sz w:val="24"/>
                <w:szCs w:val="24"/>
              </w:rPr>
              <w:t>Lotting</w:t>
            </w:r>
          </w:p>
          <w:p w:rsidR="006513D9" w:rsidRDefault="00021A13" w:rsidP="0083597A">
            <w:pPr>
              <w:jc w:val="both"/>
              <w:rPr>
                <w:rFonts w:ascii="Arial" w:hAnsi="Arial" w:cs="Arial"/>
                <w:sz w:val="24"/>
                <w:szCs w:val="24"/>
              </w:rPr>
            </w:pPr>
            <w:r>
              <w:rPr>
                <w:rFonts w:ascii="Arial" w:hAnsi="Arial" w:cs="Arial"/>
                <w:sz w:val="24"/>
                <w:szCs w:val="24"/>
              </w:rPr>
              <w:t xml:space="preserve">There is no lotting proposed within the north </w:t>
            </w:r>
            <w:r>
              <w:rPr>
                <w:rFonts w:ascii="Arial" w:hAnsi="Arial" w:cs="Arial"/>
                <w:sz w:val="24"/>
                <w:szCs w:val="24"/>
              </w:rPr>
              <w:t>area. There is a requirement to ensure referral pathways and management of the services remain focussed, responsive and cohesive. Fragmenting services further could risk undermining this.</w:t>
            </w:r>
          </w:p>
          <w:p w:rsidR="006513D9" w:rsidRPr="002D4E2B" w:rsidRDefault="00021A13" w:rsidP="0083597A">
            <w:pPr>
              <w:jc w:val="both"/>
              <w:rPr>
                <w:rFonts w:ascii="Arial" w:hAnsi="Arial" w:cs="Arial"/>
                <w:sz w:val="24"/>
                <w:szCs w:val="24"/>
              </w:rPr>
            </w:pPr>
          </w:p>
        </w:tc>
      </w:tr>
      <w:tr w:rsidR="009944C2" w:rsidTr="0083597A">
        <w:trPr>
          <w:trHeight w:val="1322"/>
        </w:trPr>
        <w:tc>
          <w:tcPr>
            <w:tcW w:w="9016" w:type="dxa"/>
            <w:vAlign w:val="center"/>
          </w:tcPr>
          <w:p w:rsidR="006513D9" w:rsidRPr="002D4E2B" w:rsidRDefault="00021A13" w:rsidP="0083597A">
            <w:pPr>
              <w:rPr>
                <w:rFonts w:ascii="Arial" w:hAnsi="Arial" w:cs="Arial"/>
                <w:b/>
                <w:sz w:val="24"/>
                <w:szCs w:val="24"/>
              </w:rPr>
            </w:pPr>
            <w:r w:rsidRPr="002D4E2B">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9944C2" w:rsidTr="0083597A">
              <w:trPr>
                <w:trHeight w:val="401"/>
              </w:trPr>
              <w:tc>
                <w:tcPr>
                  <w:tcW w:w="2972" w:type="dxa"/>
                  <w:vAlign w:val="center"/>
                </w:tcPr>
                <w:p w:rsidR="006513D9" w:rsidRPr="002D4E2B" w:rsidRDefault="00021A13" w:rsidP="00021A13">
                  <w:pPr>
                    <w:framePr w:hSpace="180" w:wrap="around" w:vAnchor="page" w:hAnchor="margin" w:y="1613"/>
                    <w:rPr>
                      <w:sz w:val="24"/>
                      <w:szCs w:val="24"/>
                    </w:rPr>
                  </w:pPr>
                  <w:r w:rsidRPr="002D4E2B">
                    <w:rPr>
                      <w:rFonts w:ascii="Arial-BoldMT" w:hAnsi="Arial-BoldMT" w:cs="Arial-BoldMT"/>
                      <w:bCs/>
                      <w:sz w:val="24"/>
                      <w:szCs w:val="24"/>
                    </w:rPr>
                    <w:t>Quality Criteria 60%</w:t>
                  </w:r>
                </w:p>
              </w:tc>
              <w:tc>
                <w:tcPr>
                  <w:tcW w:w="3063" w:type="dxa"/>
                  <w:vAlign w:val="center"/>
                </w:tcPr>
                <w:p w:rsidR="006513D9" w:rsidRPr="002D4E2B" w:rsidRDefault="00021A13" w:rsidP="00021A13">
                  <w:pPr>
                    <w:framePr w:hSpace="180" w:wrap="around" w:vAnchor="page" w:hAnchor="margin" w:y="1613"/>
                    <w:rPr>
                      <w:sz w:val="24"/>
                      <w:szCs w:val="24"/>
                    </w:rPr>
                  </w:pPr>
                  <w:r w:rsidRPr="002D4E2B">
                    <w:rPr>
                      <w:rFonts w:ascii="Arial-BoldMT" w:hAnsi="Arial-BoldMT" w:cs="Arial-BoldMT"/>
                      <w:bCs/>
                      <w:sz w:val="24"/>
                      <w:szCs w:val="24"/>
                    </w:rPr>
                    <w:t>Financial Criteria 40%</w:t>
                  </w:r>
                </w:p>
              </w:tc>
            </w:tr>
          </w:tbl>
          <w:p w:rsidR="006513D9" w:rsidRDefault="00021A13" w:rsidP="0083597A">
            <w:pPr>
              <w:jc w:val="both"/>
              <w:rPr>
                <w:rFonts w:ascii="Arial" w:hAnsi="Arial" w:cs="Arial"/>
                <w:sz w:val="24"/>
                <w:szCs w:val="24"/>
              </w:rPr>
            </w:pPr>
            <w:r w:rsidRPr="002D4E2B">
              <w:rPr>
                <w:rFonts w:ascii="Arial" w:hAnsi="Arial" w:cs="Arial"/>
                <w:sz w:val="24"/>
                <w:szCs w:val="24"/>
              </w:rPr>
              <w:t xml:space="preserve">Of which </w:t>
            </w:r>
            <w:r w:rsidRPr="002D4E2B">
              <w:rPr>
                <w:rFonts w:ascii="Arial" w:hAnsi="Arial" w:cs="Arial"/>
                <w:sz w:val="24"/>
                <w:szCs w:val="24"/>
              </w:rPr>
              <w:t>Social Value will form 10% of the quality criteria, the objective will be focused on promoting training and employment opportunitie</w:t>
            </w:r>
            <w:r>
              <w:rPr>
                <w:rFonts w:ascii="Arial" w:hAnsi="Arial" w:cs="Arial"/>
                <w:sz w:val="24"/>
                <w:szCs w:val="24"/>
              </w:rPr>
              <w:t>s for the people of Lancashire.</w:t>
            </w:r>
          </w:p>
          <w:p w:rsidR="006513D9" w:rsidRPr="002D4E2B" w:rsidRDefault="00021A13" w:rsidP="0083597A">
            <w:pPr>
              <w:jc w:val="both"/>
              <w:rPr>
                <w:rFonts w:ascii="Arial" w:hAnsi="Arial" w:cs="Arial"/>
                <w:sz w:val="24"/>
                <w:szCs w:val="24"/>
              </w:rPr>
            </w:pPr>
          </w:p>
        </w:tc>
      </w:tr>
      <w:tr w:rsidR="009944C2" w:rsidTr="0083597A">
        <w:trPr>
          <w:trHeight w:val="3393"/>
        </w:trPr>
        <w:tc>
          <w:tcPr>
            <w:tcW w:w="9016" w:type="dxa"/>
          </w:tcPr>
          <w:p w:rsidR="006513D9" w:rsidRPr="002D4E2B" w:rsidRDefault="00021A13" w:rsidP="0083597A">
            <w:pPr>
              <w:jc w:val="both"/>
              <w:rPr>
                <w:rFonts w:ascii="Arial" w:hAnsi="Arial" w:cs="Arial"/>
                <w:b/>
                <w:sz w:val="24"/>
                <w:szCs w:val="24"/>
              </w:rPr>
            </w:pPr>
            <w:r w:rsidRPr="002D4E2B">
              <w:rPr>
                <w:rFonts w:ascii="Arial" w:hAnsi="Arial" w:cs="Arial"/>
                <w:b/>
                <w:sz w:val="24"/>
                <w:szCs w:val="24"/>
              </w:rPr>
              <w:t>Contract Detail</w:t>
            </w:r>
          </w:p>
          <w:p w:rsidR="006513D9" w:rsidRPr="002D4E2B" w:rsidRDefault="00021A13" w:rsidP="0083597A">
            <w:pPr>
              <w:jc w:val="both"/>
              <w:rPr>
                <w:rFonts w:ascii="Arial" w:hAnsi="Arial" w:cs="Arial"/>
                <w:sz w:val="24"/>
              </w:rPr>
            </w:pPr>
            <w:r w:rsidRPr="002D4E2B">
              <w:rPr>
                <w:rFonts w:ascii="Arial" w:hAnsi="Arial" w:cs="Arial"/>
                <w:sz w:val="24"/>
              </w:rPr>
              <w:t>Crisis Services are a domiciliary care service providing support and care f</w:t>
            </w:r>
            <w:r w:rsidRPr="002D4E2B">
              <w:rPr>
                <w:rFonts w:ascii="Arial" w:hAnsi="Arial" w:cs="Arial"/>
                <w:sz w:val="24"/>
              </w:rPr>
              <w:t>or adults in their own homes when an acute situation occurs and who without additional intensive support would normally be admitted to hospital or residential care. The goal is to enable the Service User to remain in his or her own home during the period i</w:t>
            </w:r>
            <w:r w:rsidRPr="002D4E2B">
              <w:rPr>
                <w:rFonts w:ascii="Arial" w:hAnsi="Arial" w:cs="Arial"/>
                <w:sz w:val="24"/>
              </w:rPr>
              <w:t xml:space="preserve">n which support is required and to return to their previous independent state where possible. </w:t>
            </w:r>
          </w:p>
          <w:p w:rsidR="006513D9" w:rsidRPr="002D4E2B" w:rsidRDefault="00021A13" w:rsidP="0083597A">
            <w:pPr>
              <w:jc w:val="both"/>
              <w:rPr>
                <w:rFonts w:ascii="Arial" w:hAnsi="Arial" w:cs="Arial"/>
                <w:sz w:val="24"/>
              </w:rPr>
            </w:pPr>
          </w:p>
          <w:p w:rsidR="006513D9" w:rsidRDefault="00021A13" w:rsidP="0083597A">
            <w:pPr>
              <w:jc w:val="both"/>
              <w:rPr>
                <w:rFonts w:ascii="Arial" w:hAnsi="Arial" w:cs="Arial"/>
                <w:sz w:val="24"/>
              </w:rPr>
            </w:pPr>
            <w:r w:rsidRPr="002D4E2B">
              <w:rPr>
                <w:rFonts w:ascii="Arial" w:hAnsi="Arial" w:cs="Arial"/>
                <w:sz w:val="24"/>
              </w:rPr>
              <w:t>The principal aims of the Crisis Service are to:</w:t>
            </w:r>
          </w:p>
          <w:p w:rsidR="006513D9" w:rsidRPr="002D4E2B" w:rsidRDefault="00021A13" w:rsidP="0083597A">
            <w:pPr>
              <w:jc w:val="both"/>
              <w:rPr>
                <w:rFonts w:ascii="Arial" w:hAnsi="Arial" w:cs="Arial"/>
                <w:sz w:val="24"/>
              </w:rPr>
            </w:pPr>
          </w:p>
          <w:p w:rsidR="006513D9" w:rsidRPr="002D4E2B" w:rsidRDefault="00021A13" w:rsidP="0083597A">
            <w:pPr>
              <w:jc w:val="both"/>
              <w:rPr>
                <w:rFonts w:ascii="Arial" w:hAnsi="Arial" w:cs="Arial"/>
                <w:sz w:val="24"/>
              </w:rPr>
            </w:pPr>
            <w:r w:rsidRPr="002D4E2B">
              <w:rPr>
                <w:rFonts w:ascii="Arial" w:hAnsi="Arial" w:cs="Arial"/>
                <w:sz w:val="24"/>
              </w:rPr>
              <w:t>i)</w:t>
            </w:r>
            <w:r w:rsidRPr="002D4E2B">
              <w:rPr>
                <w:rFonts w:ascii="Arial" w:hAnsi="Arial" w:cs="Arial"/>
                <w:sz w:val="24"/>
              </w:rPr>
              <w:tab/>
              <w:t>Provide short-term personal care and practical support to enable Service Users to remain safe and secure in</w:t>
            </w:r>
            <w:r w:rsidRPr="002D4E2B">
              <w:rPr>
                <w:rFonts w:ascii="Arial" w:hAnsi="Arial" w:cs="Arial"/>
                <w:sz w:val="24"/>
              </w:rPr>
              <w:t xml:space="preserve"> their own homes for as long as is practical and according to their wishes.</w:t>
            </w:r>
          </w:p>
          <w:p w:rsidR="006513D9" w:rsidRPr="002D4E2B" w:rsidRDefault="00021A13" w:rsidP="0083597A">
            <w:pPr>
              <w:jc w:val="both"/>
              <w:rPr>
                <w:rFonts w:ascii="Arial" w:hAnsi="Arial" w:cs="Arial"/>
                <w:sz w:val="24"/>
              </w:rPr>
            </w:pPr>
            <w:r w:rsidRPr="002D4E2B">
              <w:rPr>
                <w:rFonts w:ascii="Arial" w:hAnsi="Arial" w:cs="Arial"/>
                <w:sz w:val="24"/>
              </w:rPr>
              <w:lastRenderedPageBreak/>
              <w:t xml:space="preserve">    </w:t>
            </w:r>
          </w:p>
          <w:p w:rsidR="006513D9" w:rsidRPr="002D4E2B" w:rsidRDefault="00021A13" w:rsidP="0083597A">
            <w:pPr>
              <w:jc w:val="both"/>
              <w:rPr>
                <w:rFonts w:ascii="Arial" w:hAnsi="Arial" w:cs="Arial"/>
                <w:sz w:val="24"/>
              </w:rPr>
            </w:pPr>
            <w:r w:rsidRPr="002D4E2B">
              <w:rPr>
                <w:rFonts w:ascii="Arial" w:hAnsi="Arial" w:cs="Arial"/>
                <w:sz w:val="24"/>
              </w:rPr>
              <w:t>ii)</w:t>
            </w:r>
            <w:r w:rsidRPr="002D4E2B">
              <w:rPr>
                <w:rFonts w:ascii="Arial" w:hAnsi="Arial" w:cs="Arial"/>
                <w:sz w:val="24"/>
              </w:rPr>
              <w:tab/>
              <w:t>To provide a Service, which is responsive, reliable and flexible to meet the needs of Service Users, as identified throughout the period of intervention.</w:t>
            </w:r>
          </w:p>
          <w:p w:rsidR="006513D9" w:rsidRPr="002D4E2B" w:rsidRDefault="00021A13" w:rsidP="0083597A">
            <w:pPr>
              <w:jc w:val="both"/>
              <w:rPr>
                <w:rFonts w:ascii="Arial" w:hAnsi="Arial" w:cs="Arial"/>
                <w:sz w:val="24"/>
              </w:rPr>
            </w:pPr>
          </w:p>
          <w:p w:rsidR="006513D9" w:rsidRPr="002D4E2B" w:rsidRDefault="00021A13" w:rsidP="0083597A">
            <w:pPr>
              <w:jc w:val="both"/>
              <w:rPr>
                <w:rFonts w:ascii="Arial" w:hAnsi="Arial" w:cs="Arial"/>
                <w:sz w:val="24"/>
              </w:rPr>
            </w:pPr>
            <w:r w:rsidRPr="002D4E2B">
              <w:rPr>
                <w:rFonts w:ascii="Arial" w:hAnsi="Arial" w:cs="Arial"/>
                <w:sz w:val="24"/>
              </w:rPr>
              <w:t xml:space="preserve">The services will be available 24 hours per day, 365 days per year. </w:t>
            </w:r>
          </w:p>
          <w:p w:rsidR="006513D9" w:rsidRDefault="00021A13" w:rsidP="0083597A">
            <w:pPr>
              <w:jc w:val="both"/>
              <w:rPr>
                <w:rFonts w:ascii="Arial" w:hAnsi="Arial" w:cs="Arial"/>
                <w:sz w:val="24"/>
              </w:rPr>
            </w:pPr>
          </w:p>
          <w:p w:rsidR="006513D9" w:rsidRDefault="00021A13" w:rsidP="0083597A">
            <w:pPr>
              <w:jc w:val="both"/>
              <w:rPr>
                <w:rFonts w:ascii="Arial" w:hAnsi="Arial" w:cs="Arial"/>
                <w:sz w:val="24"/>
              </w:rPr>
            </w:pPr>
            <w:r w:rsidRPr="002D4E2B">
              <w:rPr>
                <w:rFonts w:ascii="Arial" w:hAnsi="Arial" w:cs="Arial"/>
                <w:sz w:val="24"/>
              </w:rPr>
              <w:t xml:space="preserve">There will be flexibility for </w:t>
            </w:r>
            <w:r>
              <w:rPr>
                <w:rFonts w:ascii="Arial" w:hAnsi="Arial" w:cs="Arial"/>
                <w:sz w:val="24"/>
              </w:rPr>
              <w:t xml:space="preserve">the contracted </w:t>
            </w:r>
            <w:r w:rsidRPr="002D4E2B">
              <w:rPr>
                <w:rFonts w:ascii="Arial" w:hAnsi="Arial" w:cs="Arial"/>
                <w:sz w:val="24"/>
              </w:rPr>
              <w:t>hours to be increased in order to mitigate the impact of seasonal pressures or utilise funding provided by CCG's</w:t>
            </w:r>
            <w:r>
              <w:rPr>
                <w:rFonts w:ascii="Arial" w:hAnsi="Arial" w:cs="Arial"/>
                <w:sz w:val="24"/>
              </w:rPr>
              <w:t xml:space="preserve"> or other external sources of</w:t>
            </w:r>
            <w:r>
              <w:rPr>
                <w:rFonts w:ascii="Arial" w:hAnsi="Arial" w:cs="Arial"/>
                <w:sz w:val="24"/>
              </w:rPr>
              <w:t xml:space="preserve"> funding</w:t>
            </w:r>
            <w:r w:rsidRPr="002D4E2B">
              <w:rPr>
                <w:rFonts w:ascii="Arial" w:hAnsi="Arial" w:cs="Arial"/>
                <w:sz w:val="24"/>
              </w:rPr>
              <w:t>.</w:t>
            </w:r>
          </w:p>
          <w:p w:rsidR="006513D9" w:rsidRDefault="00021A13" w:rsidP="0083597A">
            <w:pPr>
              <w:jc w:val="both"/>
              <w:rPr>
                <w:rFonts w:ascii="Arial" w:hAnsi="Arial" w:cs="Arial"/>
                <w:sz w:val="24"/>
              </w:rPr>
            </w:pPr>
          </w:p>
          <w:p w:rsidR="006513D9" w:rsidRDefault="00021A13" w:rsidP="0083597A">
            <w:pPr>
              <w:jc w:val="both"/>
              <w:rPr>
                <w:rFonts w:ascii="Arial" w:hAnsi="Arial" w:cs="Arial"/>
                <w:sz w:val="24"/>
              </w:rPr>
            </w:pPr>
            <w:r w:rsidRPr="00966C41">
              <w:rPr>
                <w:rFonts w:ascii="Arial" w:hAnsi="Arial" w:cs="Arial"/>
                <w:sz w:val="24"/>
              </w:rPr>
              <w:t>Owing to the failure of the incumbent provider</w:t>
            </w:r>
            <w:r>
              <w:rPr>
                <w:rFonts w:ascii="Arial" w:hAnsi="Arial" w:cs="Arial"/>
                <w:sz w:val="24"/>
              </w:rPr>
              <w:t xml:space="preserve"> in north Lancashire </w:t>
            </w:r>
            <w:r w:rsidRPr="00966C41">
              <w:rPr>
                <w:rFonts w:ascii="Arial" w:hAnsi="Arial" w:cs="Arial"/>
                <w:sz w:val="24"/>
              </w:rPr>
              <w:t xml:space="preserve">to deliver the contract for crisis services it has been determined </w:t>
            </w:r>
            <w:r>
              <w:rPr>
                <w:rFonts w:ascii="Arial" w:hAnsi="Arial" w:cs="Arial"/>
                <w:sz w:val="24"/>
              </w:rPr>
              <w:t>that the current service cannot be extended. Two providers, Guardian Homecare and Cherish UK, have agreed to pr</w:t>
            </w:r>
            <w:r>
              <w:rPr>
                <w:rFonts w:ascii="Arial" w:hAnsi="Arial" w:cs="Arial"/>
                <w:sz w:val="24"/>
              </w:rPr>
              <w:t>ovide the services on an interim basis until 31 March 2020.</w:t>
            </w:r>
          </w:p>
          <w:p w:rsidR="006513D9" w:rsidRDefault="00021A13" w:rsidP="0083597A">
            <w:pPr>
              <w:jc w:val="both"/>
              <w:rPr>
                <w:rFonts w:ascii="Arial" w:hAnsi="Arial" w:cs="Arial"/>
                <w:sz w:val="24"/>
              </w:rPr>
            </w:pPr>
          </w:p>
          <w:p w:rsidR="006513D9" w:rsidRPr="002A11A6" w:rsidRDefault="00021A13" w:rsidP="0083597A">
            <w:pPr>
              <w:jc w:val="both"/>
              <w:rPr>
                <w:rFonts w:ascii="Arial" w:hAnsi="Arial" w:cs="Arial"/>
              </w:rPr>
            </w:pPr>
            <w:r>
              <w:rPr>
                <w:rFonts w:ascii="Arial" w:hAnsi="Arial" w:cs="Arial"/>
                <w:sz w:val="24"/>
              </w:rPr>
              <w:t>The new contract is intended to commence 1 April 2020.</w:t>
            </w:r>
            <w:r w:rsidRPr="002D4E2B">
              <w:rPr>
                <w:rFonts w:ascii="Arial" w:hAnsi="Arial" w:cs="Arial"/>
                <w:sz w:val="24"/>
              </w:rPr>
              <w:t xml:space="preserve"> </w:t>
            </w:r>
          </w:p>
        </w:tc>
      </w:tr>
    </w:tbl>
    <w:p w:rsidR="006513D9" w:rsidRDefault="00021A13">
      <w:pPr>
        <w:rPr>
          <w:rFonts w:ascii="ArialMT" w:hAnsi="ArialMT" w:cs="ArialMT"/>
          <w:color w:val="000000"/>
          <w:sz w:val="24"/>
          <w:szCs w:val="24"/>
        </w:rPr>
      </w:pPr>
    </w:p>
    <w:p w:rsidR="006513D9" w:rsidRDefault="00021A13">
      <w:pPr>
        <w:rPr>
          <w:rFonts w:ascii="ArialMT" w:hAnsi="ArialMT" w:cs="ArialMT"/>
          <w:color w:val="000000"/>
          <w:sz w:val="24"/>
          <w:szCs w:val="24"/>
        </w:rPr>
      </w:pPr>
      <w:r>
        <w:rPr>
          <w:rFonts w:ascii="ArialMT" w:hAnsi="ArialMT" w:cs="ArialMT"/>
          <w:color w:val="000000"/>
          <w:sz w:val="24"/>
          <w:szCs w:val="24"/>
        </w:rPr>
        <w:br w:type="page"/>
      </w:r>
    </w:p>
    <w:tbl>
      <w:tblPr>
        <w:tblStyle w:val="TableGrid"/>
        <w:tblW w:w="0" w:type="auto"/>
        <w:tblLook w:val="04A0" w:firstRow="1" w:lastRow="0" w:firstColumn="1" w:lastColumn="0" w:noHBand="0" w:noVBand="1"/>
      </w:tblPr>
      <w:tblGrid>
        <w:gridCol w:w="9016"/>
      </w:tblGrid>
      <w:tr w:rsidR="009944C2" w:rsidTr="002A6666">
        <w:tc>
          <w:tcPr>
            <w:tcW w:w="9016" w:type="dxa"/>
          </w:tcPr>
          <w:p w:rsidR="002A6666" w:rsidRDefault="00021A13" w:rsidP="0049731D">
            <w:pPr>
              <w:autoSpaceDE w:val="0"/>
              <w:autoSpaceDN w:val="0"/>
              <w:adjustRightInd w:val="0"/>
              <w:jc w:val="both"/>
              <w:rPr>
                <w:rFonts w:ascii="Arial-BoldMT" w:hAnsi="Arial-BoldMT" w:cs="Arial-BoldMT"/>
                <w:b/>
                <w:bCs/>
                <w:color w:val="000000"/>
                <w:sz w:val="24"/>
                <w:szCs w:val="24"/>
              </w:rPr>
            </w:pPr>
            <w:r>
              <w:rPr>
                <w:rFonts w:ascii="Arial-BoldMT" w:hAnsi="Arial-BoldMT" w:cs="Arial-BoldMT"/>
                <w:b/>
                <w:bCs/>
                <w:color w:val="000000"/>
                <w:sz w:val="24"/>
                <w:szCs w:val="24"/>
              </w:rPr>
              <w:lastRenderedPageBreak/>
              <w:t>Procurement Title</w:t>
            </w:r>
          </w:p>
          <w:p w:rsidR="002A6666" w:rsidRDefault="00021A13" w:rsidP="00D17403">
            <w:pPr>
              <w:autoSpaceDE w:val="0"/>
              <w:autoSpaceDN w:val="0"/>
              <w:adjustRightInd w:val="0"/>
              <w:jc w:val="both"/>
              <w:rPr>
                <w:rFonts w:ascii="ArialMT" w:hAnsi="ArialMT" w:cs="ArialMT"/>
                <w:color w:val="000000"/>
                <w:sz w:val="24"/>
                <w:szCs w:val="24"/>
              </w:rPr>
            </w:pPr>
            <w:r>
              <w:rPr>
                <w:rFonts w:ascii="Arial" w:hAnsi="Arial" w:cs="Arial"/>
                <w:sz w:val="24"/>
                <w:szCs w:val="24"/>
              </w:rPr>
              <w:t xml:space="preserve">Operated &amp; Non-Operated Vehicles &amp; Plant Hire – Dynamic Purchasing System </w:t>
            </w:r>
          </w:p>
        </w:tc>
      </w:tr>
      <w:tr w:rsidR="009944C2" w:rsidTr="002A6666">
        <w:tc>
          <w:tcPr>
            <w:tcW w:w="9016" w:type="dxa"/>
          </w:tcPr>
          <w:p w:rsidR="002A6666" w:rsidRDefault="00021A13" w:rsidP="0049731D">
            <w:pPr>
              <w:autoSpaceDE w:val="0"/>
              <w:autoSpaceDN w:val="0"/>
              <w:adjustRightInd w:val="0"/>
              <w:jc w:val="both"/>
              <w:rPr>
                <w:rFonts w:ascii="Arial-BoldMT" w:hAnsi="Arial-BoldMT" w:cs="Arial-BoldMT"/>
                <w:b/>
                <w:bCs/>
                <w:color w:val="000000"/>
                <w:sz w:val="24"/>
                <w:szCs w:val="24"/>
              </w:rPr>
            </w:pPr>
            <w:r>
              <w:rPr>
                <w:rFonts w:ascii="Arial-BoldMT" w:hAnsi="Arial-BoldMT" w:cs="Arial-BoldMT"/>
                <w:b/>
                <w:bCs/>
                <w:color w:val="000000"/>
                <w:sz w:val="24"/>
                <w:szCs w:val="24"/>
              </w:rPr>
              <w:t>Procurement Option</w:t>
            </w:r>
          </w:p>
          <w:p w:rsidR="002A6666" w:rsidRDefault="00021A13" w:rsidP="00D17403">
            <w:pPr>
              <w:autoSpaceDE w:val="0"/>
              <w:autoSpaceDN w:val="0"/>
              <w:adjustRightInd w:val="0"/>
              <w:jc w:val="both"/>
              <w:rPr>
                <w:rFonts w:ascii="ArialMT" w:hAnsi="ArialMT" w:cs="ArialMT"/>
                <w:color w:val="000000"/>
                <w:sz w:val="24"/>
                <w:szCs w:val="24"/>
              </w:rPr>
            </w:pPr>
            <w:r>
              <w:rPr>
                <w:rFonts w:ascii="ArialMT" w:hAnsi="ArialMT" w:cs="ArialMT"/>
                <w:color w:val="000000"/>
                <w:sz w:val="24"/>
                <w:szCs w:val="24"/>
              </w:rPr>
              <w:t xml:space="preserve">OJEU – Dynamic </w:t>
            </w:r>
            <w:r>
              <w:rPr>
                <w:rFonts w:ascii="ArialMT" w:hAnsi="ArialMT" w:cs="ArialMT"/>
                <w:color w:val="000000"/>
                <w:sz w:val="24"/>
                <w:szCs w:val="24"/>
              </w:rPr>
              <w:t xml:space="preserve">Purchasing System (DPS)   </w:t>
            </w:r>
          </w:p>
        </w:tc>
      </w:tr>
      <w:tr w:rsidR="009944C2" w:rsidTr="002A6666">
        <w:tc>
          <w:tcPr>
            <w:tcW w:w="9016" w:type="dxa"/>
          </w:tcPr>
          <w:p w:rsidR="002A6666" w:rsidRDefault="00021A13" w:rsidP="0049731D">
            <w:pPr>
              <w:autoSpaceDE w:val="0"/>
              <w:autoSpaceDN w:val="0"/>
              <w:adjustRightInd w:val="0"/>
              <w:jc w:val="both"/>
              <w:rPr>
                <w:rFonts w:ascii="Arial-BoldMT" w:hAnsi="Arial-BoldMT" w:cs="Arial-BoldMT"/>
                <w:b/>
                <w:bCs/>
                <w:color w:val="000000"/>
                <w:sz w:val="24"/>
                <w:szCs w:val="24"/>
              </w:rPr>
            </w:pPr>
            <w:r>
              <w:rPr>
                <w:rFonts w:ascii="Arial-BoldMT" w:hAnsi="Arial-BoldMT" w:cs="Arial-BoldMT"/>
                <w:b/>
                <w:bCs/>
                <w:color w:val="000000"/>
                <w:sz w:val="24"/>
                <w:szCs w:val="24"/>
              </w:rPr>
              <w:t>New or Existing Provision</w:t>
            </w:r>
          </w:p>
          <w:p w:rsidR="002A6666" w:rsidRDefault="00021A13" w:rsidP="00107A3B">
            <w:pPr>
              <w:autoSpaceDE w:val="0"/>
              <w:autoSpaceDN w:val="0"/>
              <w:adjustRightInd w:val="0"/>
              <w:jc w:val="both"/>
              <w:rPr>
                <w:rFonts w:ascii="ArialMT" w:hAnsi="ArialMT" w:cs="ArialMT"/>
                <w:color w:val="000000"/>
                <w:sz w:val="24"/>
                <w:szCs w:val="24"/>
              </w:rPr>
            </w:pPr>
            <w:r w:rsidRPr="001E4359">
              <w:rPr>
                <w:rFonts w:ascii="ArialMT" w:hAnsi="ArialMT" w:cs="ArialMT"/>
                <w:color w:val="000000"/>
                <w:sz w:val="24"/>
                <w:szCs w:val="24"/>
              </w:rPr>
              <w:t xml:space="preserve">Existing – currently operating as a framework agreement with a contract end date </w:t>
            </w:r>
            <w:r w:rsidRPr="00D17403">
              <w:rPr>
                <w:rFonts w:ascii="ArialMT" w:hAnsi="ArialMT" w:cs="ArialMT"/>
                <w:color w:val="000000"/>
                <w:sz w:val="24"/>
                <w:szCs w:val="24"/>
              </w:rPr>
              <w:t>29 February 2020</w:t>
            </w:r>
            <w:r w:rsidRPr="005B6219">
              <w:rPr>
                <w:rFonts w:ascii="ArialMT" w:hAnsi="ArialMT" w:cs="ArialMT"/>
                <w:color w:val="000000"/>
                <w:sz w:val="24"/>
                <w:szCs w:val="24"/>
              </w:rPr>
              <w:t>.</w:t>
            </w:r>
          </w:p>
        </w:tc>
      </w:tr>
      <w:tr w:rsidR="009944C2" w:rsidTr="002A6666">
        <w:tc>
          <w:tcPr>
            <w:tcW w:w="9016" w:type="dxa"/>
          </w:tcPr>
          <w:p w:rsidR="002A6666" w:rsidRDefault="00021A13" w:rsidP="0049731D">
            <w:pPr>
              <w:autoSpaceDE w:val="0"/>
              <w:autoSpaceDN w:val="0"/>
              <w:adjustRightInd w:val="0"/>
              <w:jc w:val="both"/>
              <w:rPr>
                <w:rFonts w:ascii="Arial" w:hAnsi="Arial" w:cs="Arial"/>
                <w:i/>
                <w:iCs/>
                <w:color w:val="00B0F0"/>
                <w:sz w:val="24"/>
                <w:szCs w:val="24"/>
              </w:rPr>
            </w:pPr>
            <w:r>
              <w:rPr>
                <w:rFonts w:ascii="Arial-BoldMT" w:hAnsi="Arial-BoldMT" w:cs="Arial-BoldMT"/>
                <w:b/>
                <w:bCs/>
                <w:color w:val="000000"/>
                <w:sz w:val="24"/>
                <w:szCs w:val="24"/>
              </w:rPr>
              <w:t xml:space="preserve">Estimated Total Contract Value  </w:t>
            </w:r>
          </w:p>
          <w:p w:rsidR="002A6666" w:rsidRDefault="00021A13" w:rsidP="0049731D">
            <w:pPr>
              <w:autoSpaceDE w:val="0"/>
              <w:autoSpaceDN w:val="0"/>
              <w:adjustRightInd w:val="0"/>
              <w:jc w:val="both"/>
              <w:rPr>
                <w:rFonts w:ascii="ArialMT" w:hAnsi="ArialMT" w:cs="ArialMT"/>
                <w:color w:val="000000"/>
                <w:sz w:val="24"/>
                <w:szCs w:val="24"/>
              </w:rPr>
            </w:pPr>
            <w:r>
              <w:rPr>
                <w:rFonts w:ascii="ArialMT" w:hAnsi="ArialMT" w:cs="ArialMT"/>
                <w:color w:val="000000"/>
                <w:sz w:val="24"/>
                <w:szCs w:val="24"/>
              </w:rPr>
              <w:t xml:space="preserve">Approximately </w:t>
            </w:r>
            <w:r w:rsidRPr="00D17403">
              <w:rPr>
                <w:rFonts w:ascii="ArialMT" w:hAnsi="ArialMT" w:cs="ArialMT"/>
                <w:color w:val="000000"/>
                <w:sz w:val="24"/>
                <w:szCs w:val="24"/>
              </w:rPr>
              <w:t>£3,650,000 per annum, total value £36,500,000</w:t>
            </w:r>
            <w:r>
              <w:rPr>
                <w:rFonts w:ascii="ArialMT" w:hAnsi="ArialMT" w:cs="ArialMT"/>
                <w:color w:val="000000"/>
                <w:sz w:val="24"/>
                <w:szCs w:val="24"/>
              </w:rPr>
              <w:t xml:space="preserve"> subject to inflation and demand changes.</w:t>
            </w:r>
          </w:p>
          <w:p w:rsidR="0070767E" w:rsidRDefault="00021A13" w:rsidP="0049731D">
            <w:pPr>
              <w:autoSpaceDE w:val="0"/>
              <w:autoSpaceDN w:val="0"/>
              <w:adjustRightInd w:val="0"/>
              <w:jc w:val="both"/>
              <w:rPr>
                <w:rFonts w:ascii="ArialMT" w:hAnsi="ArialMT" w:cs="ArialMT"/>
                <w:color w:val="000000"/>
                <w:sz w:val="24"/>
                <w:szCs w:val="24"/>
              </w:rPr>
            </w:pPr>
          </w:p>
          <w:p w:rsidR="0070767E" w:rsidRDefault="00021A13" w:rsidP="00E0022C">
            <w:pPr>
              <w:autoSpaceDE w:val="0"/>
              <w:autoSpaceDN w:val="0"/>
              <w:adjustRightInd w:val="0"/>
              <w:jc w:val="both"/>
              <w:rPr>
                <w:rFonts w:ascii="ArialMT" w:hAnsi="ArialMT" w:cs="ArialMT"/>
                <w:color w:val="000000"/>
                <w:sz w:val="24"/>
                <w:szCs w:val="24"/>
              </w:rPr>
            </w:pPr>
            <w:r>
              <w:rPr>
                <w:rFonts w:ascii="ArialMT" w:hAnsi="ArialMT" w:cs="ArialMT"/>
                <w:color w:val="000000"/>
                <w:sz w:val="24"/>
                <w:szCs w:val="24"/>
              </w:rPr>
              <w:t>This will be funded from a mixture of both revenue and capital budgets dependent on the value and nature of the expenditure.</w:t>
            </w:r>
          </w:p>
        </w:tc>
      </w:tr>
      <w:tr w:rsidR="009944C2" w:rsidTr="002A6666">
        <w:tc>
          <w:tcPr>
            <w:tcW w:w="9016" w:type="dxa"/>
          </w:tcPr>
          <w:p w:rsidR="00B42C50" w:rsidRDefault="00021A13" w:rsidP="00B42C50">
            <w:pPr>
              <w:autoSpaceDE w:val="0"/>
              <w:autoSpaceDN w:val="0"/>
              <w:adjustRightInd w:val="0"/>
              <w:rPr>
                <w:rFonts w:ascii="Arial" w:hAnsi="Arial" w:cs="Arial"/>
                <w:b/>
                <w:bCs/>
                <w:sz w:val="24"/>
                <w:szCs w:val="24"/>
              </w:rPr>
            </w:pPr>
            <w:r>
              <w:rPr>
                <w:rFonts w:ascii="Arial" w:hAnsi="Arial" w:cs="Arial"/>
                <w:b/>
                <w:bCs/>
                <w:sz w:val="24"/>
                <w:szCs w:val="24"/>
              </w:rPr>
              <w:t>Contract Duration</w:t>
            </w:r>
          </w:p>
          <w:p w:rsidR="00B42C50" w:rsidRDefault="00021A13" w:rsidP="00D17403">
            <w:pPr>
              <w:autoSpaceDE w:val="0"/>
              <w:autoSpaceDN w:val="0"/>
              <w:adjustRightInd w:val="0"/>
              <w:rPr>
                <w:rFonts w:ascii="Arial-BoldMT" w:hAnsi="Arial-BoldMT" w:cs="Arial-BoldMT"/>
                <w:b/>
                <w:bCs/>
                <w:color w:val="000000"/>
                <w:sz w:val="24"/>
                <w:szCs w:val="24"/>
              </w:rPr>
            </w:pPr>
            <w:r>
              <w:rPr>
                <w:rFonts w:ascii="Arial" w:hAnsi="Arial" w:cs="Arial"/>
                <w:sz w:val="24"/>
                <w:szCs w:val="24"/>
              </w:rPr>
              <w:t>The DPS will be let for a</w:t>
            </w:r>
            <w:r>
              <w:rPr>
                <w:rFonts w:ascii="Arial" w:hAnsi="Arial" w:cs="Arial"/>
                <w:sz w:val="24"/>
                <w:szCs w:val="24"/>
              </w:rPr>
              <w:t xml:space="preserve"> period of up to 10 years and 3 months and will be open for applications on 1 November 2019.</w:t>
            </w:r>
          </w:p>
        </w:tc>
      </w:tr>
      <w:tr w:rsidR="009944C2" w:rsidTr="002A6666">
        <w:tc>
          <w:tcPr>
            <w:tcW w:w="9016" w:type="dxa"/>
          </w:tcPr>
          <w:p w:rsidR="002A6666" w:rsidRDefault="00021A13" w:rsidP="0049731D">
            <w:pPr>
              <w:autoSpaceDE w:val="0"/>
              <w:autoSpaceDN w:val="0"/>
              <w:adjustRightInd w:val="0"/>
              <w:jc w:val="both"/>
              <w:rPr>
                <w:rFonts w:ascii="Arial-BoldMT" w:hAnsi="Arial-BoldMT" w:cs="Arial-BoldMT"/>
                <w:b/>
                <w:bCs/>
                <w:color w:val="000000"/>
                <w:sz w:val="24"/>
                <w:szCs w:val="24"/>
              </w:rPr>
            </w:pPr>
            <w:r>
              <w:rPr>
                <w:rFonts w:ascii="Arial-BoldMT" w:hAnsi="Arial-BoldMT" w:cs="Arial-BoldMT"/>
                <w:b/>
                <w:bCs/>
                <w:color w:val="000000"/>
                <w:sz w:val="24"/>
                <w:szCs w:val="24"/>
              </w:rPr>
              <w:t>Lotting</w:t>
            </w:r>
          </w:p>
          <w:p w:rsidR="000F11D2" w:rsidRDefault="00021A13" w:rsidP="0049731D">
            <w:pPr>
              <w:keepNext/>
              <w:keepLines/>
              <w:widowControl w:val="0"/>
              <w:jc w:val="both"/>
              <w:rPr>
                <w:rFonts w:ascii="Arial" w:hAnsi="Arial" w:cs="Arial"/>
                <w:sz w:val="24"/>
                <w:szCs w:val="24"/>
              </w:rPr>
            </w:pPr>
            <w:r>
              <w:rPr>
                <w:rFonts w:ascii="Arial" w:hAnsi="Arial" w:cs="Arial"/>
                <w:sz w:val="24"/>
                <w:szCs w:val="24"/>
              </w:rPr>
              <w:t>The DPS will be split into a number of categories as indicated below:</w:t>
            </w:r>
          </w:p>
          <w:p w:rsidR="000F11D2" w:rsidRDefault="00021A13" w:rsidP="0049731D">
            <w:pPr>
              <w:keepNext/>
              <w:keepLines/>
              <w:widowControl w:val="0"/>
              <w:jc w:val="both"/>
              <w:rPr>
                <w:rFonts w:ascii="Arial" w:hAnsi="Arial" w:cs="Arial"/>
                <w:sz w:val="24"/>
                <w:szCs w:val="24"/>
              </w:rPr>
            </w:pPr>
          </w:p>
          <w:p w:rsidR="00C97F19" w:rsidRDefault="00021A13" w:rsidP="0049731D">
            <w:pPr>
              <w:pStyle w:val="ListParagraph"/>
              <w:keepNext/>
              <w:keepLines/>
              <w:widowControl w:val="0"/>
              <w:numPr>
                <w:ilvl w:val="0"/>
                <w:numId w:val="5"/>
              </w:numPr>
              <w:jc w:val="both"/>
              <w:rPr>
                <w:rFonts w:ascii="Arial" w:hAnsi="Arial" w:cs="Arial"/>
                <w:sz w:val="24"/>
                <w:szCs w:val="24"/>
              </w:rPr>
            </w:pPr>
            <w:r>
              <w:rPr>
                <w:rFonts w:ascii="Arial" w:hAnsi="Arial" w:cs="Arial"/>
                <w:sz w:val="24"/>
                <w:szCs w:val="24"/>
              </w:rPr>
              <w:t>Category 1 – Non-operated plant</w:t>
            </w:r>
          </w:p>
          <w:p w:rsidR="000F11D2" w:rsidRDefault="00021A13" w:rsidP="0049731D">
            <w:pPr>
              <w:pStyle w:val="ListParagraph"/>
              <w:keepNext/>
              <w:keepLines/>
              <w:widowControl w:val="0"/>
              <w:numPr>
                <w:ilvl w:val="0"/>
                <w:numId w:val="5"/>
              </w:numPr>
              <w:jc w:val="both"/>
              <w:rPr>
                <w:rFonts w:ascii="Arial" w:hAnsi="Arial" w:cs="Arial"/>
                <w:sz w:val="24"/>
                <w:szCs w:val="24"/>
              </w:rPr>
            </w:pPr>
            <w:r>
              <w:rPr>
                <w:rFonts w:ascii="Arial" w:hAnsi="Arial" w:cs="Arial"/>
                <w:sz w:val="24"/>
                <w:szCs w:val="24"/>
              </w:rPr>
              <w:t>Category 2 – Operated plant</w:t>
            </w:r>
          </w:p>
          <w:p w:rsidR="000F11D2" w:rsidRDefault="00021A13" w:rsidP="0049731D">
            <w:pPr>
              <w:pStyle w:val="ListParagraph"/>
              <w:keepNext/>
              <w:keepLines/>
              <w:widowControl w:val="0"/>
              <w:numPr>
                <w:ilvl w:val="0"/>
                <w:numId w:val="5"/>
              </w:numPr>
              <w:jc w:val="both"/>
              <w:rPr>
                <w:rFonts w:ascii="Arial" w:hAnsi="Arial" w:cs="Arial"/>
                <w:sz w:val="24"/>
                <w:szCs w:val="24"/>
              </w:rPr>
            </w:pPr>
            <w:r>
              <w:rPr>
                <w:rFonts w:ascii="Arial" w:hAnsi="Arial" w:cs="Arial"/>
                <w:sz w:val="24"/>
                <w:szCs w:val="24"/>
              </w:rPr>
              <w:t xml:space="preserve">Category 3 – Storage &amp; </w:t>
            </w:r>
            <w:r>
              <w:rPr>
                <w:rFonts w:ascii="Arial" w:hAnsi="Arial" w:cs="Arial"/>
                <w:sz w:val="24"/>
                <w:szCs w:val="24"/>
              </w:rPr>
              <w:t>accommodation</w:t>
            </w:r>
          </w:p>
          <w:p w:rsidR="000F11D2" w:rsidRDefault="00021A13" w:rsidP="0049731D">
            <w:pPr>
              <w:pStyle w:val="ListParagraph"/>
              <w:keepNext/>
              <w:keepLines/>
              <w:widowControl w:val="0"/>
              <w:numPr>
                <w:ilvl w:val="0"/>
                <w:numId w:val="5"/>
              </w:numPr>
              <w:jc w:val="both"/>
              <w:rPr>
                <w:rFonts w:ascii="Arial" w:hAnsi="Arial" w:cs="Arial"/>
                <w:sz w:val="24"/>
                <w:szCs w:val="24"/>
              </w:rPr>
            </w:pPr>
            <w:r>
              <w:rPr>
                <w:rFonts w:ascii="Arial" w:hAnsi="Arial" w:cs="Arial"/>
                <w:sz w:val="24"/>
                <w:szCs w:val="24"/>
              </w:rPr>
              <w:t>Category 4 – Access equipment</w:t>
            </w:r>
          </w:p>
          <w:p w:rsidR="000F11D2" w:rsidRDefault="00021A13" w:rsidP="0049731D">
            <w:pPr>
              <w:pStyle w:val="ListParagraph"/>
              <w:keepNext/>
              <w:keepLines/>
              <w:widowControl w:val="0"/>
              <w:numPr>
                <w:ilvl w:val="0"/>
                <w:numId w:val="5"/>
              </w:numPr>
              <w:jc w:val="both"/>
              <w:rPr>
                <w:rFonts w:ascii="Arial" w:hAnsi="Arial" w:cs="Arial"/>
                <w:sz w:val="24"/>
                <w:szCs w:val="24"/>
              </w:rPr>
            </w:pPr>
            <w:r>
              <w:rPr>
                <w:rFonts w:ascii="Arial" w:hAnsi="Arial" w:cs="Arial"/>
                <w:sz w:val="24"/>
                <w:szCs w:val="24"/>
              </w:rPr>
              <w:t xml:space="preserve">Category 5 – Pumps </w:t>
            </w:r>
          </w:p>
          <w:p w:rsidR="002A6666" w:rsidRDefault="00021A13" w:rsidP="00D17403">
            <w:pPr>
              <w:pStyle w:val="ListParagraph"/>
              <w:keepNext/>
              <w:keepLines/>
              <w:widowControl w:val="0"/>
              <w:numPr>
                <w:ilvl w:val="0"/>
                <w:numId w:val="5"/>
              </w:numPr>
              <w:jc w:val="both"/>
              <w:rPr>
                <w:rFonts w:ascii="ArialMT" w:hAnsi="ArialMT" w:cs="ArialMT"/>
                <w:color w:val="000000"/>
                <w:sz w:val="24"/>
                <w:szCs w:val="24"/>
              </w:rPr>
            </w:pPr>
            <w:r>
              <w:rPr>
                <w:rFonts w:ascii="Arial" w:hAnsi="Arial" w:cs="Arial"/>
                <w:sz w:val="24"/>
                <w:szCs w:val="24"/>
              </w:rPr>
              <w:t xml:space="preserve">Category 6 – Self-drive vehicles   </w:t>
            </w:r>
            <w:r w:rsidRPr="00D32B93">
              <w:rPr>
                <w:rFonts w:ascii="Arial" w:hAnsi="Arial" w:cs="Arial"/>
                <w:sz w:val="24"/>
                <w:szCs w:val="24"/>
              </w:rPr>
              <w:t xml:space="preserve"> </w:t>
            </w:r>
          </w:p>
        </w:tc>
      </w:tr>
      <w:tr w:rsidR="009944C2" w:rsidTr="002A6666">
        <w:tc>
          <w:tcPr>
            <w:tcW w:w="9016" w:type="dxa"/>
          </w:tcPr>
          <w:p w:rsidR="002A6666" w:rsidRPr="00F05CF2" w:rsidRDefault="00021A13" w:rsidP="0049731D">
            <w:pPr>
              <w:autoSpaceDE w:val="0"/>
              <w:autoSpaceDN w:val="0"/>
              <w:adjustRightInd w:val="0"/>
              <w:jc w:val="both"/>
              <w:rPr>
                <w:rFonts w:ascii="Arial" w:hAnsi="Arial" w:cs="Arial"/>
                <w:b/>
                <w:bCs/>
                <w:color w:val="000000"/>
                <w:sz w:val="24"/>
                <w:szCs w:val="24"/>
              </w:rPr>
            </w:pPr>
            <w:r w:rsidRPr="00F05CF2">
              <w:rPr>
                <w:rFonts w:ascii="Arial" w:hAnsi="Arial" w:cs="Arial"/>
                <w:b/>
                <w:bCs/>
                <w:color w:val="000000"/>
                <w:sz w:val="24"/>
                <w:szCs w:val="24"/>
              </w:rPr>
              <w:t>Evaluation</w:t>
            </w:r>
          </w:p>
          <w:p w:rsidR="002A6666" w:rsidRPr="00F05CF2" w:rsidRDefault="00021A13" w:rsidP="0049731D">
            <w:pPr>
              <w:autoSpaceDE w:val="0"/>
              <w:autoSpaceDN w:val="0"/>
              <w:adjustRightInd w:val="0"/>
              <w:jc w:val="both"/>
              <w:rPr>
                <w:rFonts w:ascii="Arial" w:hAnsi="Arial" w:cs="Arial"/>
                <w:color w:val="000000" w:themeColor="text1"/>
                <w:sz w:val="24"/>
                <w:szCs w:val="24"/>
              </w:rPr>
            </w:pPr>
          </w:p>
          <w:p w:rsidR="006F3F29" w:rsidRPr="00F05CF2" w:rsidRDefault="00021A13" w:rsidP="0049731D">
            <w:pPr>
              <w:autoSpaceDE w:val="0"/>
              <w:autoSpaceDN w:val="0"/>
              <w:adjustRightInd w:val="0"/>
              <w:jc w:val="both"/>
              <w:rPr>
                <w:rFonts w:ascii="Arial" w:hAnsi="Arial" w:cs="Arial"/>
                <w:color w:val="000000"/>
                <w:sz w:val="24"/>
                <w:szCs w:val="24"/>
              </w:rPr>
            </w:pPr>
            <w:r w:rsidRPr="00F05CF2">
              <w:rPr>
                <w:rFonts w:ascii="Arial" w:hAnsi="Arial" w:cs="Arial"/>
                <w:color w:val="000000"/>
                <w:sz w:val="24"/>
                <w:szCs w:val="24"/>
              </w:rPr>
              <w:t>A DPS has two stages of evaluation:</w:t>
            </w:r>
          </w:p>
          <w:p w:rsidR="006F3F29" w:rsidRPr="00F05CF2" w:rsidRDefault="00021A13" w:rsidP="0049731D">
            <w:pPr>
              <w:autoSpaceDE w:val="0"/>
              <w:autoSpaceDN w:val="0"/>
              <w:adjustRightInd w:val="0"/>
              <w:jc w:val="both"/>
              <w:rPr>
                <w:rFonts w:ascii="Arial" w:hAnsi="Arial" w:cs="Arial"/>
                <w:color w:val="000000"/>
                <w:sz w:val="24"/>
                <w:szCs w:val="24"/>
              </w:rPr>
            </w:pPr>
          </w:p>
          <w:p w:rsidR="006F3F29" w:rsidRPr="00F05CF2" w:rsidRDefault="00021A13" w:rsidP="0049731D">
            <w:pPr>
              <w:autoSpaceDE w:val="0"/>
              <w:autoSpaceDN w:val="0"/>
              <w:adjustRightInd w:val="0"/>
              <w:jc w:val="both"/>
              <w:rPr>
                <w:rFonts w:ascii="Arial" w:hAnsi="Arial" w:cs="Arial"/>
                <w:color w:val="000000"/>
                <w:sz w:val="24"/>
                <w:szCs w:val="24"/>
              </w:rPr>
            </w:pPr>
            <w:r>
              <w:rPr>
                <w:rFonts w:ascii="Arial" w:hAnsi="Arial" w:cs="Arial"/>
                <w:color w:val="000000"/>
                <w:sz w:val="24"/>
                <w:szCs w:val="24"/>
              </w:rPr>
              <w:t>Stage One</w:t>
            </w:r>
            <w:r w:rsidRPr="00F05CF2">
              <w:rPr>
                <w:rFonts w:ascii="Arial" w:hAnsi="Arial" w:cs="Arial"/>
                <w:color w:val="000000"/>
                <w:sz w:val="24"/>
                <w:szCs w:val="24"/>
              </w:rPr>
              <w:t xml:space="preserve">: Potential suppliers may submit applications to join the DPS. The application process assesses </w:t>
            </w:r>
            <w:r w:rsidRPr="00F05CF2">
              <w:rPr>
                <w:rFonts w:ascii="Arial" w:hAnsi="Arial" w:cs="Arial"/>
                <w:color w:val="000000"/>
                <w:sz w:val="24"/>
                <w:szCs w:val="24"/>
              </w:rPr>
              <w:t>a potential supplier against a series of exclusion and selection criteria in the form of a supplier selection questionnaire (SQ). Under the Public Contracts Regulations 2015, every supplier that passes the SQ must be admitted</w:t>
            </w:r>
            <w:r>
              <w:rPr>
                <w:rFonts w:ascii="Arial" w:hAnsi="Arial" w:cs="Arial"/>
                <w:color w:val="000000"/>
                <w:sz w:val="24"/>
                <w:szCs w:val="24"/>
              </w:rPr>
              <w:t xml:space="preserve"> onto the DPS for the relevant </w:t>
            </w:r>
            <w:r>
              <w:rPr>
                <w:rFonts w:ascii="Arial" w:hAnsi="Arial" w:cs="Arial"/>
                <w:color w:val="000000"/>
                <w:sz w:val="24"/>
                <w:szCs w:val="24"/>
              </w:rPr>
              <w:t>category or categories</w:t>
            </w:r>
            <w:r w:rsidRPr="00F05CF2">
              <w:rPr>
                <w:rFonts w:ascii="Arial" w:hAnsi="Arial" w:cs="Arial"/>
                <w:color w:val="000000"/>
                <w:sz w:val="24"/>
                <w:szCs w:val="24"/>
              </w:rPr>
              <w:t>, which they applied for and where they met the criteria.</w:t>
            </w:r>
          </w:p>
          <w:p w:rsidR="006F3F29" w:rsidRPr="00F05CF2" w:rsidRDefault="00021A13" w:rsidP="0049731D">
            <w:pPr>
              <w:autoSpaceDE w:val="0"/>
              <w:autoSpaceDN w:val="0"/>
              <w:adjustRightInd w:val="0"/>
              <w:jc w:val="both"/>
              <w:rPr>
                <w:rFonts w:ascii="Arial" w:hAnsi="Arial" w:cs="Arial"/>
                <w:color w:val="000000"/>
                <w:sz w:val="24"/>
                <w:szCs w:val="24"/>
              </w:rPr>
            </w:pPr>
          </w:p>
          <w:p w:rsidR="00ED07DB" w:rsidRPr="00F05CF2" w:rsidRDefault="00021A13" w:rsidP="0049731D">
            <w:pPr>
              <w:autoSpaceDE w:val="0"/>
              <w:autoSpaceDN w:val="0"/>
              <w:adjustRightInd w:val="0"/>
              <w:jc w:val="both"/>
              <w:rPr>
                <w:rFonts w:ascii="Arial" w:hAnsi="Arial" w:cs="Arial"/>
                <w:color w:val="000000"/>
                <w:sz w:val="24"/>
                <w:szCs w:val="24"/>
              </w:rPr>
            </w:pPr>
            <w:r w:rsidRPr="00F05CF2">
              <w:rPr>
                <w:rFonts w:ascii="Arial" w:hAnsi="Arial" w:cs="Arial"/>
                <w:color w:val="000000"/>
                <w:sz w:val="24"/>
                <w:szCs w:val="24"/>
              </w:rPr>
              <w:t xml:space="preserve">Stage </w:t>
            </w:r>
            <w:r>
              <w:rPr>
                <w:rFonts w:ascii="Arial" w:hAnsi="Arial" w:cs="Arial"/>
                <w:color w:val="000000"/>
                <w:sz w:val="24"/>
                <w:szCs w:val="24"/>
              </w:rPr>
              <w:t>Two</w:t>
            </w:r>
            <w:r w:rsidRPr="00F05CF2">
              <w:rPr>
                <w:rFonts w:ascii="Arial" w:hAnsi="Arial" w:cs="Arial"/>
                <w:color w:val="000000"/>
                <w:sz w:val="24"/>
                <w:szCs w:val="24"/>
              </w:rPr>
              <w:t xml:space="preserve">: This stage is the evaluation of mini-competitions </w:t>
            </w:r>
            <w:r>
              <w:rPr>
                <w:rFonts w:ascii="Arial" w:hAnsi="Arial" w:cs="Arial"/>
                <w:color w:val="000000"/>
                <w:sz w:val="24"/>
                <w:szCs w:val="24"/>
              </w:rPr>
              <w:t>under</w:t>
            </w:r>
            <w:r w:rsidRPr="00F05CF2">
              <w:rPr>
                <w:rFonts w:ascii="Arial" w:hAnsi="Arial" w:cs="Arial"/>
                <w:color w:val="000000"/>
                <w:sz w:val="24"/>
                <w:szCs w:val="24"/>
              </w:rPr>
              <w:t xml:space="preserve"> each </w:t>
            </w:r>
            <w:r>
              <w:rPr>
                <w:rFonts w:ascii="Arial" w:hAnsi="Arial" w:cs="Arial"/>
                <w:color w:val="000000"/>
                <w:sz w:val="24"/>
                <w:szCs w:val="24"/>
              </w:rPr>
              <w:t>category</w:t>
            </w:r>
            <w:r w:rsidRPr="00F05CF2">
              <w:rPr>
                <w:rFonts w:ascii="Arial" w:hAnsi="Arial" w:cs="Arial"/>
                <w:color w:val="000000"/>
                <w:sz w:val="24"/>
                <w:szCs w:val="24"/>
              </w:rPr>
              <w:t xml:space="preserve">. The </w:t>
            </w:r>
            <w:r>
              <w:rPr>
                <w:rFonts w:ascii="Arial" w:hAnsi="Arial" w:cs="Arial"/>
                <w:color w:val="000000"/>
                <w:sz w:val="24"/>
                <w:szCs w:val="24"/>
              </w:rPr>
              <w:t xml:space="preserve">primary </w:t>
            </w:r>
            <w:r w:rsidRPr="00F05CF2">
              <w:rPr>
                <w:rFonts w:ascii="Arial" w:hAnsi="Arial" w:cs="Arial"/>
                <w:color w:val="000000"/>
                <w:sz w:val="24"/>
                <w:szCs w:val="24"/>
              </w:rPr>
              <w:t xml:space="preserve">aim is to formulate lists of suppliers for each </w:t>
            </w:r>
            <w:r>
              <w:rPr>
                <w:rFonts w:ascii="Arial" w:hAnsi="Arial" w:cs="Arial"/>
                <w:color w:val="000000"/>
                <w:sz w:val="24"/>
                <w:szCs w:val="24"/>
              </w:rPr>
              <w:t>category</w:t>
            </w:r>
            <w:r w:rsidRPr="00F05CF2">
              <w:rPr>
                <w:rFonts w:ascii="Arial" w:hAnsi="Arial" w:cs="Arial"/>
                <w:color w:val="000000"/>
                <w:sz w:val="24"/>
                <w:szCs w:val="24"/>
              </w:rPr>
              <w:t xml:space="preserve">, effective for a period </w:t>
            </w:r>
            <w:r w:rsidRPr="00F05CF2">
              <w:rPr>
                <w:rFonts w:ascii="Arial" w:hAnsi="Arial" w:cs="Arial"/>
                <w:color w:val="000000"/>
                <w:sz w:val="24"/>
                <w:szCs w:val="24"/>
              </w:rPr>
              <w:t>of time (for example one year)</w:t>
            </w:r>
            <w:r>
              <w:rPr>
                <w:rFonts w:ascii="Arial" w:hAnsi="Arial" w:cs="Arial"/>
                <w:color w:val="000000"/>
                <w:sz w:val="24"/>
                <w:szCs w:val="24"/>
              </w:rPr>
              <w:t>.</w:t>
            </w:r>
          </w:p>
          <w:p w:rsidR="00ED07DB" w:rsidRPr="00F05CF2" w:rsidRDefault="00021A13" w:rsidP="0049731D">
            <w:pPr>
              <w:autoSpaceDE w:val="0"/>
              <w:autoSpaceDN w:val="0"/>
              <w:adjustRightInd w:val="0"/>
              <w:jc w:val="both"/>
              <w:rPr>
                <w:rFonts w:ascii="Arial" w:hAnsi="Arial" w:cs="Arial"/>
                <w:color w:val="000000"/>
                <w:sz w:val="24"/>
                <w:szCs w:val="24"/>
              </w:rPr>
            </w:pPr>
          </w:p>
          <w:p w:rsidR="006F3F29" w:rsidRPr="00F05CF2" w:rsidRDefault="00021A13" w:rsidP="0049731D">
            <w:pPr>
              <w:autoSpaceDE w:val="0"/>
              <w:autoSpaceDN w:val="0"/>
              <w:adjustRightInd w:val="0"/>
              <w:jc w:val="both"/>
              <w:rPr>
                <w:rFonts w:ascii="Arial" w:hAnsi="Arial" w:cs="Arial"/>
                <w:color w:val="000000" w:themeColor="text1"/>
                <w:sz w:val="24"/>
                <w:szCs w:val="24"/>
              </w:rPr>
            </w:pPr>
            <w:r w:rsidRPr="00F05CF2">
              <w:rPr>
                <w:rFonts w:ascii="Arial" w:hAnsi="Arial" w:cs="Arial"/>
                <w:color w:val="000000"/>
                <w:sz w:val="24"/>
                <w:szCs w:val="24"/>
              </w:rPr>
              <w:t xml:space="preserve">All suppliers that </w:t>
            </w:r>
            <w:r>
              <w:rPr>
                <w:rFonts w:ascii="Arial" w:hAnsi="Arial" w:cs="Arial"/>
                <w:color w:val="000000"/>
                <w:sz w:val="24"/>
                <w:szCs w:val="24"/>
              </w:rPr>
              <w:t>pass</w:t>
            </w:r>
            <w:r w:rsidRPr="00F05CF2">
              <w:rPr>
                <w:rFonts w:ascii="Arial" w:hAnsi="Arial" w:cs="Arial"/>
                <w:color w:val="000000"/>
                <w:sz w:val="24"/>
                <w:szCs w:val="24"/>
              </w:rPr>
              <w:t xml:space="preserve"> Stage One are invited to submit a bid for </w:t>
            </w:r>
            <w:r>
              <w:rPr>
                <w:rFonts w:ascii="Arial" w:hAnsi="Arial" w:cs="Arial"/>
                <w:color w:val="000000"/>
                <w:sz w:val="24"/>
                <w:szCs w:val="24"/>
              </w:rPr>
              <w:t xml:space="preserve">mini-competitions under </w:t>
            </w:r>
            <w:r w:rsidRPr="00F05CF2">
              <w:rPr>
                <w:rFonts w:ascii="Arial" w:hAnsi="Arial" w:cs="Arial"/>
                <w:color w:val="000000"/>
                <w:sz w:val="24"/>
                <w:szCs w:val="24"/>
              </w:rPr>
              <w:t xml:space="preserve">the </w:t>
            </w:r>
            <w:r>
              <w:rPr>
                <w:rFonts w:ascii="Arial" w:hAnsi="Arial" w:cs="Arial"/>
                <w:color w:val="000000"/>
                <w:sz w:val="24"/>
                <w:szCs w:val="24"/>
              </w:rPr>
              <w:t>categories</w:t>
            </w:r>
            <w:r w:rsidRPr="00F05CF2">
              <w:rPr>
                <w:rFonts w:ascii="Arial" w:hAnsi="Arial" w:cs="Arial"/>
                <w:color w:val="000000"/>
                <w:sz w:val="24"/>
                <w:szCs w:val="24"/>
              </w:rPr>
              <w:t xml:space="preserve"> as and when they are tendered. Only suppliers appointed to the applicable </w:t>
            </w:r>
            <w:r>
              <w:rPr>
                <w:rFonts w:ascii="Arial" w:hAnsi="Arial" w:cs="Arial"/>
                <w:color w:val="000000"/>
                <w:sz w:val="24"/>
                <w:szCs w:val="24"/>
              </w:rPr>
              <w:t>category</w:t>
            </w:r>
            <w:r w:rsidRPr="00F05CF2">
              <w:rPr>
                <w:rFonts w:ascii="Arial" w:hAnsi="Arial" w:cs="Arial"/>
                <w:color w:val="000000"/>
                <w:sz w:val="24"/>
                <w:szCs w:val="24"/>
              </w:rPr>
              <w:t xml:space="preserve"> may bid for it</w:t>
            </w:r>
            <w:r>
              <w:rPr>
                <w:rFonts w:ascii="Arial" w:hAnsi="Arial" w:cs="Arial"/>
                <w:color w:val="000000"/>
                <w:sz w:val="24"/>
                <w:szCs w:val="24"/>
              </w:rPr>
              <w:t>s respective mini-com</w:t>
            </w:r>
            <w:r>
              <w:rPr>
                <w:rFonts w:ascii="Arial" w:hAnsi="Arial" w:cs="Arial"/>
                <w:color w:val="000000"/>
                <w:sz w:val="24"/>
                <w:szCs w:val="24"/>
              </w:rPr>
              <w:t>petitions</w:t>
            </w:r>
            <w:r w:rsidRPr="00F05CF2">
              <w:rPr>
                <w:rFonts w:ascii="Arial" w:hAnsi="Arial" w:cs="Arial"/>
                <w:color w:val="000000"/>
                <w:sz w:val="24"/>
                <w:szCs w:val="24"/>
              </w:rPr>
              <w:t xml:space="preserve">. </w:t>
            </w:r>
            <w:r>
              <w:rPr>
                <w:rFonts w:ascii="Arial" w:hAnsi="Arial" w:cs="Arial"/>
                <w:color w:val="000000"/>
                <w:sz w:val="24"/>
                <w:szCs w:val="24"/>
              </w:rPr>
              <w:t>The m</w:t>
            </w:r>
            <w:r w:rsidRPr="00F05CF2">
              <w:rPr>
                <w:rFonts w:ascii="Arial" w:hAnsi="Arial" w:cs="Arial"/>
                <w:color w:val="000000"/>
                <w:sz w:val="24"/>
                <w:szCs w:val="24"/>
              </w:rPr>
              <w:t xml:space="preserve">ini-competitions will predominantly be evaluated on a lowest price basis. </w:t>
            </w:r>
            <w:r>
              <w:rPr>
                <w:rFonts w:ascii="Arial" w:hAnsi="Arial" w:cs="Arial"/>
                <w:color w:val="000000"/>
                <w:sz w:val="24"/>
                <w:szCs w:val="24"/>
              </w:rPr>
              <w:t>However, the council reserves the right to evaluate on the basis of a price/quality ratio if it is deemed necessary to do so.</w:t>
            </w:r>
          </w:p>
          <w:p w:rsidR="00A25FB0" w:rsidRPr="00F05CF2" w:rsidRDefault="00021A13" w:rsidP="00D17403">
            <w:pPr>
              <w:autoSpaceDE w:val="0"/>
              <w:autoSpaceDN w:val="0"/>
              <w:adjustRightInd w:val="0"/>
              <w:jc w:val="both"/>
              <w:rPr>
                <w:rFonts w:ascii="Arial" w:hAnsi="Arial" w:cs="Arial"/>
                <w:color w:val="000000"/>
                <w:sz w:val="24"/>
                <w:szCs w:val="24"/>
              </w:rPr>
            </w:pPr>
            <w:r w:rsidRPr="00F05CF2">
              <w:rPr>
                <w:rFonts w:ascii="Arial" w:hAnsi="Arial" w:cs="Arial"/>
                <w:color w:val="000000" w:themeColor="text1"/>
                <w:sz w:val="24"/>
                <w:szCs w:val="24"/>
              </w:rPr>
              <w:t>Due to the nature of the supply base (m</w:t>
            </w:r>
            <w:r w:rsidRPr="00F05CF2">
              <w:rPr>
                <w:rFonts w:ascii="Arial" w:hAnsi="Arial" w:cs="Arial"/>
                <w:color w:val="000000" w:themeColor="text1"/>
                <w:sz w:val="24"/>
                <w:szCs w:val="24"/>
              </w:rPr>
              <w:t xml:space="preserve">any SMEs) and the nature of the </w:t>
            </w:r>
            <w:r>
              <w:rPr>
                <w:rFonts w:ascii="Arial" w:hAnsi="Arial" w:cs="Arial"/>
                <w:color w:val="000000" w:themeColor="text1"/>
                <w:sz w:val="24"/>
                <w:szCs w:val="24"/>
              </w:rPr>
              <w:t>hire,</w:t>
            </w:r>
            <w:r w:rsidRPr="00F05CF2">
              <w:rPr>
                <w:rFonts w:ascii="Arial" w:hAnsi="Arial" w:cs="Arial"/>
                <w:color w:val="000000" w:themeColor="text1"/>
                <w:sz w:val="24"/>
                <w:szCs w:val="24"/>
              </w:rPr>
              <w:t xml:space="preserve"> (the majority is short-term hire of plant), social value is not incorporated into the evaluation.</w:t>
            </w:r>
          </w:p>
        </w:tc>
      </w:tr>
      <w:tr w:rsidR="009944C2" w:rsidTr="002A6666">
        <w:tc>
          <w:tcPr>
            <w:tcW w:w="9016" w:type="dxa"/>
          </w:tcPr>
          <w:p w:rsidR="005B4DD4" w:rsidRPr="00F05CF2" w:rsidRDefault="00021A13" w:rsidP="0049731D">
            <w:pPr>
              <w:autoSpaceDE w:val="0"/>
              <w:autoSpaceDN w:val="0"/>
              <w:adjustRightInd w:val="0"/>
              <w:jc w:val="both"/>
              <w:rPr>
                <w:rFonts w:ascii="Arial" w:hAnsi="Arial" w:cs="Arial"/>
                <w:b/>
                <w:bCs/>
                <w:color w:val="000000"/>
                <w:sz w:val="24"/>
                <w:szCs w:val="24"/>
              </w:rPr>
            </w:pPr>
            <w:r w:rsidRPr="00F05CF2">
              <w:rPr>
                <w:rFonts w:ascii="Arial" w:hAnsi="Arial" w:cs="Arial"/>
                <w:b/>
                <w:bCs/>
                <w:color w:val="000000"/>
                <w:sz w:val="24"/>
                <w:szCs w:val="24"/>
              </w:rPr>
              <w:lastRenderedPageBreak/>
              <w:t>Contract Detail</w:t>
            </w:r>
          </w:p>
          <w:p w:rsidR="00107A3B" w:rsidRPr="00F05CF2" w:rsidRDefault="00021A13" w:rsidP="00107A3B">
            <w:pPr>
              <w:autoSpaceDE w:val="0"/>
              <w:autoSpaceDN w:val="0"/>
              <w:adjustRightInd w:val="0"/>
              <w:jc w:val="both"/>
              <w:rPr>
                <w:rFonts w:ascii="Arial" w:hAnsi="Arial" w:cs="Arial"/>
                <w:sz w:val="24"/>
                <w:szCs w:val="24"/>
              </w:rPr>
            </w:pPr>
            <w:r w:rsidRPr="00F05CF2">
              <w:rPr>
                <w:rFonts w:ascii="Arial" w:hAnsi="Arial" w:cs="Arial"/>
                <w:sz w:val="24"/>
                <w:szCs w:val="24"/>
              </w:rPr>
              <w:t xml:space="preserve">The procurement initiative is to develop a DPS to replace the existing framework agreement that is due </w:t>
            </w:r>
            <w:r w:rsidRPr="00F05CF2">
              <w:rPr>
                <w:rFonts w:ascii="Arial" w:hAnsi="Arial" w:cs="Arial"/>
                <w:sz w:val="24"/>
                <w:szCs w:val="24"/>
              </w:rPr>
              <w:t>to</w:t>
            </w:r>
            <w:r>
              <w:rPr>
                <w:rFonts w:ascii="Arial" w:hAnsi="Arial" w:cs="Arial"/>
                <w:sz w:val="24"/>
                <w:szCs w:val="24"/>
              </w:rPr>
              <w:t xml:space="preserve"> expire on </w:t>
            </w:r>
            <w:r w:rsidRPr="00242C66">
              <w:rPr>
                <w:rFonts w:ascii="Arial" w:hAnsi="Arial" w:cs="Arial"/>
                <w:sz w:val="24"/>
                <w:szCs w:val="24"/>
              </w:rPr>
              <w:t>29 February 2020</w:t>
            </w:r>
            <w:r w:rsidRPr="00F05CF2">
              <w:rPr>
                <w:rFonts w:ascii="Arial" w:hAnsi="Arial" w:cs="Arial"/>
                <w:sz w:val="24"/>
                <w:szCs w:val="24"/>
              </w:rPr>
              <w:t xml:space="preserve">. The DPS will be opened up to suppliers for application on or around 01 November 2019, and will be open </w:t>
            </w:r>
            <w:r>
              <w:rPr>
                <w:rFonts w:ascii="Arial" w:hAnsi="Arial" w:cs="Arial"/>
                <w:sz w:val="24"/>
                <w:szCs w:val="24"/>
              </w:rPr>
              <w:t xml:space="preserve">for a period of up to 10 </w:t>
            </w:r>
            <w:r w:rsidRPr="00107A3B">
              <w:rPr>
                <w:rFonts w:ascii="Arial" w:hAnsi="Arial" w:cs="Arial"/>
                <w:sz w:val="24"/>
                <w:szCs w:val="24"/>
              </w:rPr>
              <w:t>years and 3 months</w:t>
            </w:r>
            <w:r w:rsidRPr="00F05CF2">
              <w:rPr>
                <w:rFonts w:ascii="Arial" w:hAnsi="Arial" w:cs="Arial"/>
                <w:sz w:val="24"/>
                <w:szCs w:val="24"/>
              </w:rPr>
              <w:t>.</w:t>
            </w:r>
          </w:p>
          <w:p w:rsidR="00107A3B" w:rsidRPr="00F05CF2" w:rsidRDefault="00021A13" w:rsidP="00107A3B">
            <w:pPr>
              <w:autoSpaceDE w:val="0"/>
              <w:autoSpaceDN w:val="0"/>
              <w:adjustRightInd w:val="0"/>
              <w:jc w:val="both"/>
              <w:rPr>
                <w:rFonts w:ascii="Arial" w:hAnsi="Arial" w:cs="Arial"/>
                <w:sz w:val="24"/>
                <w:szCs w:val="24"/>
              </w:rPr>
            </w:pPr>
          </w:p>
          <w:p w:rsidR="00107A3B" w:rsidRDefault="00021A13" w:rsidP="00107A3B">
            <w:pPr>
              <w:autoSpaceDE w:val="0"/>
              <w:autoSpaceDN w:val="0"/>
              <w:adjustRightInd w:val="0"/>
              <w:jc w:val="both"/>
              <w:rPr>
                <w:rFonts w:ascii="Arial" w:hAnsi="Arial" w:cs="Arial"/>
                <w:sz w:val="24"/>
                <w:szCs w:val="24"/>
              </w:rPr>
            </w:pPr>
            <w:r w:rsidRPr="00F05CF2">
              <w:rPr>
                <w:rFonts w:ascii="Arial" w:hAnsi="Arial" w:cs="Arial"/>
                <w:sz w:val="24"/>
                <w:szCs w:val="24"/>
              </w:rPr>
              <w:t>To be accepted onto the DPS, suppliers will be required to meet minimum sele</w:t>
            </w:r>
            <w:r w:rsidRPr="00F05CF2">
              <w:rPr>
                <w:rFonts w:ascii="Arial" w:hAnsi="Arial" w:cs="Arial"/>
                <w:sz w:val="24"/>
                <w:szCs w:val="24"/>
              </w:rPr>
              <w:t xml:space="preserve">ction criteria </w:t>
            </w:r>
            <w:r w:rsidRPr="00107A3B">
              <w:rPr>
                <w:rFonts w:ascii="Arial" w:hAnsi="Arial" w:cs="Arial"/>
                <w:sz w:val="24"/>
                <w:szCs w:val="24"/>
              </w:rPr>
              <w:t>and their plant and vehicles must comply with relevant requirements. Suppliers must provide documented evidence where requested, including the appropriate operator licences, policies and procedures</w:t>
            </w:r>
            <w:r>
              <w:rPr>
                <w:rFonts w:ascii="Arial" w:hAnsi="Arial" w:cs="Arial"/>
                <w:sz w:val="24"/>
                <w:szCs w:val="24"/>
              </w:rPr>
              <w:t>.</w:t>
            </w:r>
            <w:r w:rsidRPr="00107A3B">
              <w:rPr>
                <w:rFonts w:ascii="Arial" w:hAnsi="Arial" w:cs="Arial"/>
                <w:sz w:val="24"/>
                <w:szCs w:val="24"/>
              </w:rPr>
              <w:t xml:space="preserve"> </w:t>
            </w:r>
            <w:r>
              <w:rPr>
                <w:rFonts w:ascii="Arial" w:hAnsi="Arial" w:cs="Arial"/>
                <w:sz w:val="24"/>
                <w:szCs w:val="24"/>
              </w:rPr>
              <w:t>The</w:t>
            </w:r>
            <w:r w:rsidRPr="00107A3B">
              <w:rPr>
                <w:rFonts w:ascii="Arial" w:hAnsi="Arial" w:cs="Arial"/>
                <w:sz w:val="24"/>
                <w:szCs w:val="24"/>
              </w:rPr>
              <w:t xml:space="preserve"> </w:t>
            </w:r>
            <w:r>
              <w:rPr>
                <w:rFonts w:ascii="Arial" w:hAnsi="Arial" w:cs="Arial"/>
                <w:sz w:val="24"/>
                <w:szCs w:val="24"/>
              </w:rPr>
              <w:t>c</w:t>
            </w:r>
            <w:r w:rsidRPr="00107A3B">
              <w:rPr>
                <w:rFonts w:ascii="Arial" w:hAnsi="Arial" w:cs="Arial"/>
                <w:sz w:val="24"/>
                <w:szCs w:val="24"/>
              </w:rPr>
              <w:t xml:space="preserve">ouncil </w:t>
            </w:r>
            <w:r>
              <w:rPr>
                <w:rFonts w:ascii="Arial" w:hAnsi="Arial" w:cs="Arial"/>
                <w:sz w:val="24"/>
                <w:szCs w:val="24"/>
              </w:rPr>
              <w:t>may request</w:t>
            </w:r>
            <w:r w:rsidRPr="00107A3B">
              <w:rPr>
                <w:rFonts w:ascii="Arial" w:hAnsi="Arial" w:cs="Arial"/>
                <w:sz w:val="24"/>
                <w:szCs w:val="24"/>
              </w:rPr>
              <w:t xml:space="preserve"> suppliers to provi</w:t>
            </w:r>
            <w:r w:rsidRPr="00107A3B">
              <w:rPr>
                <w:rFonts w:ascii="Arial" w:hAnsi="Arial" w:cs="Arial"/>
                <w:sz w:val="24"/>
                <w:szCs w:val="24"/>
              </w:rPr>
              <w:t xml:space="preserve">de </w:t>
            </w:r>
            <w:r>
              <w:rPr>
                <w:rFonts w:ascii="Arial" w:hAnsi="Arial" w:cs="Arial"/>
                <w:sz w:val="24"/>
                <w:szCs w:val="24"/>
              </w:rPr>
              <w:t xml:space="preserve">additional </w:t>
            </w:r>
            <w:r w:rsidRPr="00107A3B">
              <w:rPr>
                <w:rFonts w:ascii="Arial" w:hAnsi="Arial" w:cs="Arial"/>
                <w:sz w:val="24"/>
                <w:szCs w:val="24"/>
              </w:rPr>
              <w:t>evidence to confirm validity</w:t>
            </w:r>
            <w:r>
              <w:rPr>
                <w:rFonts w:ascii="Arial" w:hAnsi="Arial" w:cs="Arial"/>
                <w:sz w:val="24"/>
                <w:szCs w:val="24"/>
              </w:rPr>
              <w:t xml:space="preserve"> throughout the duration of the DPS</w:t>
            </w:r>
            <w:r w:rsidRPr="00107A3B">
              <w:rPr>
                <w:rFonts w:ascii="Arial" w:hAnsi="Arial" w:cs="Arial"/>
                <w:sz w:val="24"/>
                <w:szCs w:val="24"/>
              </w:rPr>
              <w:t>.</w:t>
            </w:r>
          </w:p>
          <w:p w:rsidR="00107A3B" w:rsidRPr="00F05CF2" w:rsidRDefault="00021A13" w:rsidP="00107A3B">
            <w:pPr>
              <w:autoSpaceDE w:val="0"/>
              <w:autoSpaceDN w:val="0"/>
              <w:adjustRightInd w:val="0"/>
              <w:jc w:val="both"/>
              <w:rPr>
                <w:rFonts w:ascii="Arial" w:hAnsi="Arial" w:cs="Arial"/>
                <w:sz w:val="24"/>
                <w:szCs w:val="24"/>
              </w:rPr>
            </w:pPr>
          </w:p>
          <w:p w:rsidR="00107A3B" w:rsidRPr="00F05CF2" w:rsidRDefault="00021A13" w:rsidP="00107A3B">
            <w:pPr>
              <w:autoSpaceDE w:val="0"/>
              <w:autoSpaceDN w:val="0"/>
              <w:adjustRightInd w:val="0"/>
              <w:jc w:val="both"/>
              <w:rPr>
                <w:rFonts w:ascii="Arial" w:hAnsi="Arial" w:cs="Arial"/>
                <w:sz w:val="24"/>
                <w:szCs w:val="24"/>
              </w:rPr>
            </w:pPr>
            <w:r w:rsidRPr="00F05CF2">
              <w:rPr>
                <w:rFonts w:ascii="Arial" w:hAnsi="Arial" w:cs="Arial"/>
                <w:sz w:val="24"/>
                <w:szCs w:val="24"/>
              </w:rPr>
              <w:t xml:space="preserve">Mini-competitions are to be competed from the DPS from </w:t>
            </w:r>
            <w:r>
              <w:rPr>
                <w:rFonts w:ascii="Arial" w:hAnsi="Arial" w:cs="Arial"/>
                <w:sz w:val="24"/>
                <w:szCs w:val="24"/>
              </w:rPr>
              <w:t>January 2020</w:t>
            </w:r>
            <w:r w:rsidRPr="00F05CF2">
              <w:rPr>
                <w:rFonts w:ascii="Arial" w:hAnsi="Arial" w:cs="Arial"/>
                <w:sz w:val="24"/>
                <w:szCs w:val="24"/>
              </w:rPr>
              <w:t>. Suppliers who successfully tender for a mini-competition will receive a contract for a period for the provi</w:t>
            </w:r>
            <w:r w:rsidRPr="00F05CF2">
              <w:rPr>
                <w:rFonts w:ascii="Arial" w:hAnsi="Arial" w:cs="Arial"/>
                <w:sz w:val="24"/>
                <w:szCs w:val="24"/>
              </w:rPr>
              <w:t>sion of hire equipment.</w:t>
            </w:r>
          </w:p>
          <w:p w:rsidR="00107A3B" w:rsidRPr="00F05CF2" w:rsidRDefault="00021A13" w:rsidP="00107A3B">
            <w:pPr>
              <w:autoSpaceDE w:val="0"/>
              <w:autoSpaceDN w:val="0"/>
              <w:adjustRightInd w:val="0"/>
              <w:jc w:val="both"/>
              <w:rPr>
                <w:rFonts w:ascii="Arial" w:hAnsi="Arial" w:cs="Arial"/>
                <w:sz w:val="24"/>
                <w:szCs w:val="24"/>
              </w:rPr>
            </w:pPr>
          </w:p>
          <w:p w:rsidR="00107A3B" w:rsidRPr="00F05CF2" w:rsidRDefault="00021A13" w:rsidP="00107A3B">
            <w:pPr>
              <w:autoSpaceDE w:val="0"/>
              <w:autoSpaceDN w:val="0"/>
              <w:adjustRightInd w:val="0"/>
              <w:jc w:val="both"/>
              <w:rPr>
                <w:rFonts w:ascii="Arial" w:hAnsi="Arial" w:cs="Arial"/>
                <w:bCs/>
                <w:color w:val="000000"/>
                <w:sz w:val="24"/>
                <w:szCs w:val="24"/>
              </w:rPr>
            </w:pPr>
            <w:r w:rsidRPr="00F05CF2">
              <w:rPr>
                <w:rFonts w:ascii="Arial" w:hAnsi="Arial" w:cs="Arial"/>
                <w:bCs/>
                <w:color w:val="000000"/>
                <w:sz w:val="24"/>
                <w:szCs w:val="24"/>
              </w:rPr>
              <w:t>Utilising a DPS approach will allow for a substantial, varied and flexible supply base to be built up over time. This will help increase competition for hire and drive better value over the longer-term.</w:t>
            </w:r>
          </w:p>
          <w:p w:rsidR="00F93993" w:rsidRPr="00F05CF2" w:rsidRDefault="00021A13" w:rsidP="0049731D">
            <w:pPr>
              <w:jc w:val="both"/>
              <w:rPr>
                <w:rFonts w:ascii="Arial" w:hAnsi="Arial" w:cs="Arial"/>
                <w:sz w:val="24"/>
                <w:szCs w:val="24"/>
              </w:rPr>
            </w:pPr>
          </w:p>
          <w:p w:rsidR="002A6666" w:rsidRPr="00F05CF2" w:rsidRDefault="00021A13" w:rsidP="0049731D">
            <w:pPr>
              <w:autoSpaceDE w:val="0"/>
              <w:autoSpaceDN w:val="0"/>
              <w:adjustRightInd w:val="0"/>
              <w:jc w:val="both"/>
              <w:rPr>
                <w:rFonts w:ascii="Arial" w:hAnsi="Arial" w:cs="Arial"/>
                <w:sz w:val="24"/>
                <w:szCs w:val="24"/>
              </w:rPr>
            </w:pPr>
            <w:r>
              <w:rPr>
                <w:rFonts w:ascii="Arial" w:hAnsi="Arial" w:cs="Arial"/>
                <w:sz w:val="24"/>
                <w:szCs w:val="24"/>
              </w:rPr>
              <w:t>The c</w:t>
            </w:r>
            <w:r w:rsidRPr="00F05CF2">
              <w:rPr>
                <w:rFonts w:ascii="Arial" w:hAnsi="Arial" w:cs="Arial"/>
                <w:sz w:val="24"/>
                <w:szCs w:val="24"/>
              </w:rPr>
              <w:t xml:space="preserve">ouncil's Highways </w:t>
            </w:r>
            <w:r w:rsidRPr="00F05CF2">
              <w:rPr>
                <w:rFonts w:ascii="Arial" w:hAnsi="Arial" w:cs="Arial"/>
                <w:sz w:val="24"/>
                <w:szCs w:val="24"/>
              </w:rPr>
              <w:t>Service makes up the vast majority of hire orders</w:t>
            </w:r>
            <w:r>
              <w:rPr>
                <w:rFonts w:ascii="Arial" w:hAnsi="Arial" w:cs="Arial"/>
                <w:sz w:val="24"/>
                <w:szCs w:val="24"/>
              </w:rPr>
              <w:t xml:space="preserve"> at present</w:t>
            </w:r>
            <w:r w:rsidRPr="00F05CF2">
              <w:rPr>
                <w:rFonts w:ascii="Arial" w:hAnsi="Arial" w:cs="Arial"/>
                <w:sz w:val="24"/>
                <w:szCs w:val="24"/>
              </w:rPr>
              <w:t xml:space="preserve">, although other </w:t>
            </w:r>
            <w:r>
              <w:rPr>
                <w:rFonts w:ascii="Arial" w:hAnsi="Arial" w:cs="Arial"/>
                <w:sz w:val="24"/>
                <w:szCs w:val="24"/>
              </w:rPr>
              <w:t>c</w:t>
            </w:r>
            <w:r w:rsidRPr="00F05CF2">
              <w:rPr>
                <w:rFonts w:ascii="Arial" w:hAnsi="Arial" w:cs="Arial"/>
                <w:sz w:val="24"/>
                <w:szCs w:val="24"/>
              </w:rPr>
              <w:t xml:space="preserve">ouncil </w:t>
            </w:r>
            <w:r>
              <w:rPr>
                <w:rFonts w:ascii="Arial" w:hAnsi="Arial" w:cs="Arial"/>
                <w:sz w:val="24"/>
                <w:szCs w:val="24"/>
              </w:rPr>
              <w:t>services</w:t>
            </w:r>
            <w:r w:rsidRPr="00F05CF2">
              <w:rPr>
                <w:rFonts w:ascii="Arial" w:hAnsi="Arial" w:cs="Arial"/>
                <w:sz w:val="24"/>
                <w:szCs w:val="24"/>
              </w:rPr>
              <w:t xml:space="preserve"> may access the DPS if they have a plant or vehicle hire requirement.</w:t>
            </w:r>
            <w:r>
              <w:rPr>
                <w:rFonts w:ascii="Arial" w:hAnsi="Arial" w:cs="Arial"/>
                <w:sz w:val="24"/>
                <w:szCs w:val="24"/>
              </w:rPr>
              <w:t xml:space="preserve"> Under the new DPS, Lancashire Renewables Limited (LRL) may procure a range of hired plant </w:t>
            </w:r>
            <w:r>
              <w:rPr>
                <w:rFonts w:ascii="Arial" w:hAnsi="Arial" w:cs="Arial"/>
                <w:sz w:val="24"/>
                <w:szCs w:val="24"/>
              </w:rPr>
              <w:t>valued at approximately £</w:t>
            </w:r>
            <w:r w:rsidRPr="00242C66">
              <w:rPr>
                <w:rFonts w:ascii="Arial" w:hAnsi="Arial" w:cs="Arial"/>
                <w:sz w:val="24"/>
                <w:szCs w:val="24"/>
              </w:rPr>
              <w:t>1,000,000</w:t>
            </w:r>
            <w:r>
              <w:rPr>
                <w:rFonts w:ascii="Arial" w:hAnsi="Arial" w:cs="Arial"/>
                <w:sz w:val="24"/>
                <w:szCs w:val="24"/>
              </w:rPr>
              <w:t xml:space="preserve"> per annum based on a long-term hire arrangement.</w:t>
            </w:r>
          </w:p>
          <w:p w:rsidR="007271B1" w:rsidRPr="00F05CF2" w:rsidRDefault="00021A13" w:rsidP="0049731D">
            <w:pPr>
              <w:autoSpaceDE w:val="0"/>
              <w:autoSpaceDN w:val="0"/>
              <w:adjustRightInd w:val="0"/>
              <w:jc w:val="both"/>
              <w:rPr>
                <w:rFonts w:ascii="Arial" w:hAnsi="Arial" w:cs="Arial"/>
                <w:sz w:val="24"/>
                <w:szCs w:val="24"/>
              </w:rPr>
            </w:pPr>
          </w:p>
          <w:p w:rsidR="007271B1" w:rsidRPr="00F05CF2" w:rsidRDefault="00021A13" w:rsidP="0049731D">
            <w:pPr>
              <w:autoSpaceDE w:val="0"/>
              <w:autoSpaceDN w:val="0"/>
              <w:adjustRightInd w:val="0"/>
              <w:jc w:val="both"/>
              <w:rPr>
                <w:rFonts w:ascii="Arial" w:hAnsi="Arial" w:cs="Arial"/>
                <w:sz w:val="24"/>
                <w:szCs w:val="24"/>
              </w:rPr>
            </w:pPr>
            <w:r w:rsidRPr="00F05CF2">
              <w:rPr>
                <w:rFonts w:ascii="Arial" w:hAnsi="Arial" w:cs="Arial"/>
                <w:sz w:val="24"/>
                <w:szCs w:val="24"/>
              </w:rPr>
              <w:t xml:space="preserve">Hired plant and vehicles may be required in any number of circumstances. For example, </w:t>
            </w:r>
            <w:r>
              <w:rPr>
                <w:rFonts w:ascii="Arial" w:hAnsi="Arial" w:cs="Arial"/>
                <w:sz w:val="24"/>
                <w:szCs w:val="24"/>
              </w:rPr>
              <w:t>Category</w:t>
            </w:r>
            <w:r w:rsidRPr="00F05CF2">
              <w:rPr>
                <w:rFonts w:ascii="Arial" w:hAnsi="Arial" w:cs="Arial"/>
                <w:sz w:val="24"/>
                <w:szCs w:val="24"/>
              </w:rPr>
              <w:t xml:space="preserve"> 1 is for the hire of plant that does not require an operator, as staff will </w:t>
            </w:r>
            <w:r w:rsidRPr="00F05CF2">
              <w:rPr>
                <w:rFonts w:ascii="Arial" w:hAnsi="Arial" w:cs="Arial"/>
                <w:sz w:val="24"/>
                <w:szCs w:val="24"/>
              </w:rPr>
              <w:t xml:space="preserve">operate the plant themselves. The plant ranges from general power tools such as angle grinders and chainsaws, through to 20 tonne excavators and </w:t>
            </w:r>
            <w:r>
              <w:rPr>
                <w:rFonts w:ascii="Arial" w:hAnsi="Arial" w:cs="Arial"/>
                <w:sz w:val="24"/>
                <w:szCs w:val="24"/>
              </w:rPr>
              <w:t>telescopic truck</w:t>
            </w:r>
            <w:r w:rsidRPr="00F05CF2">
              <w:rPr>
                <w:rFonts w:ascii="Arial" w:hAnsi="Arial" w:cs="Arial"/>
                <w:sz w:val="24"/>
                <w:szCs w:val="24"/>
              </w:rPr>
              <w:t xml:space="preserve">, to accommodate the wide variety of work carried out by the </w:t>
            </w:r>
            <w:r>
              <w:rPr>
                <w:rFonts w:ascii="Arial" w:hAnsi="Arial" w:cs="Arial"/>
                <w:sz w:val="24"/>
                <w:szCs w:val="24"/>
              </w:rPr>
              <w:t>c</w:t>
            </w:r>
            <w:r w:rsidRPr="00F05CF2">
              <w:rPr>
                <w:rFonts w:ascii="Arial" w:hAnsi="Arial" w:cs="Arial"/>
                <w:sz w:val="24"/>
                <w:szCs w:val="24"/>
              </w:rPr>
              <w:t>ouncil</w:t>
            </w:r>
            <w:r>
              <w:rPr>
                <w:rFonts w:ascii="Arial" w:hAnsi="Arial" w:cs="Arial"/>
                <w:sz w:val="24"/>
                <w:szCs w:val="24"/>
              </w:rPr>
              <w:t xml:space="preserve"> and  LRL</w:t>
            </w:r>
            <w:r w:rsidRPr="00F05CF2">
              <w:rPr>
                <w:rFonts w:ascii="Arial" w:hAnsi="Arial" w:cs="Arial"/>
                <w:sz w:val="24"/>
                <w:szCs w:val="24"/>
              </w:rPr>
              <w:t>.</w:t>
            </w:r>
          </w:p>
          <w:p w:rsidR="003D40A8" w:rsidRPr="00F05CF2" w:rsidRDefault="00021A13" w:rsidP="0049731D">
            <w:pPr>
              <w:autoSpaceDE w:val="0"/>
              <w:autoSpaceDN w:val="0"/>
              <w:adjustRightInd w:val="0"/>
              <w:jc w:val="both"/>
              <w:rPr>
                <w:rFonts w:ascii="Arial" w:hAnsi="Arial" w:cs="Arial"/>
                <w:sz w:val="24"/>
                <w:szCs w:val="24"/>
              </w:rPr>
            </w:pPr>
          </w:p>
          <w:p w:rsidR="004F6CBD" w:rsidRPr="004F6CBD" w:rsidRDefault="00021A13" w:rsidP="0049731D">
            <w:pPr>
              <w:autoSpaceDE w:val="0"/>
              <w:autoSpaceDN w:val="0"/>
              <w:adjustRightInd w:val="0"/>
              <w:jc w:val="both"/>
              <w:rPr>
                <w:rFonts w:ascii="Arial" w:hAnsi="Arial" w:cs="Arial"/>
                <w:sz w:val="24"/>
                <w:szCs w:val="24"/>
              </w:rPr>
            </w:pPr>
            <w:r>
              <w:rPr>
                <w:rFonts w:ascii="Arial" w:hAnsi="Arial" w:cs="Arial"/>
                <w:sz w:val="24"/>
                <w:szCs w:val="24"/>
              </w:rPr>
              <w:t>Whereas p</w:t>
            </w:r>
            <w:r w:rsidRPr="00F05CF2">
              <w:rPr>
                <w:rFonts w:ascii="Arial" w:hAnsi="Arial" w:cs="Arial"/>
                <w:sz w:val="24"/>
                <w:szCs w:val="24"/>
              </w:rPr>
              <w:t>lant a</w:t>
            </w:r>
            <w:r w:rsidRPr="00F05CF2">
              <w:rPr>
                <w:rFonts w:ascii="Arial" w:hAnsi="Arial" w:cs="Arial"/>
                <w:sz w:val="24"/>
                <w:szCs w:val="24"/>
              </w:rPr>
              <w:t xml:space="preserve">nd vehicle hire </w:t>
            </w:r>
            <w:r>
              <w:rPr>
                <w:rFonts w:ascii="Arial" w:hAnsi="Arial" w:cs="Arial"/>
                <w:sz w:val="24"/>
                <w:szCs w:val="24"/>
              </w:rPr>
              <w:t>by the council is typically short-term</w:t>
            </w:r>
            <w:r w:rsidRPr="00F05CF2">
              <w:rPr>
                <w:rFonts w:ascii="Arial" w:hAnsi="Arial" w:cs="Arial"/>
                <w:sz w:val="24"/>
                <w:szCs w:val="24"/>
              </w:rPr>
              <w:t xml:space="preserve"> with many items hired less than a week</w:t>
            </w:r>
            <w:r>
              <w:rPr>
                <w:rFonts w:ascii="Arial" w:hAnsi="Arial" w:cs="Arial"/>
                <w:sz w:val="24"/>
                <w:szCs w:val="24"/>
              </w:rPr>
              <w:t xml:space="preserve">, LRL tend to hire over the long-term (typically four years), as the activities are intensive all-year round. </w:t>
            </w:r>
          </w:p>
          <w:p w:rsidR="004F6CBD" w:rsidRPr="004F6CBD" w:rsidRDefault="00021A13" w:rsidP="0049731D">
            <w:pPr>
              <w:autoSpaceDE w:val="0"/>
              <w:autoSpaceDN w:val="0"/>
              <w:adjustRightInd w:val="0"/>
              <w:jc w:val="both"/>
              <w:rPr>
                <w:rFonts w:ascii="Arial" w:hAnsi="Arial" w:cs="Arial"/>
                <w:sz w:val="24"/>
                <w:szCs w:val="24"/>
              </w:rPr>
            </w:pPr>
          </w:p>
          <w:p w:rsidR="0061440B" w:rsidRPr="00F05CF2" w:rsidRDefault="00021A13" w:rsidP="00D17403">
            <w:pPr>
              <w:autoSpaceDE w:val="0"/>
              <w:autoSpaceDN w:val="0"/>
              <w:adjustRightInd w:val="0"/>
              <w:jc w:val="both"/>
              <w:rPr>
                <w:rFonts w:ascii="Arial" w:hAnsi="Arial" w:cs="Arial"/>
                <w:b/>
                <w:bCs/>
                <w:color w:val="000000"/>
                <w:sz w:val="24"/>
                <w:szCs w:val="24"/>
              </w:rPr>
            </w:pPr>
            <w:r w:rsidRPr="004F6CBD">
              <w:rPr>
                <w:rFonts w:ascii="Arial" w:hAnsi="Arial" w:cs="Arial"/>
                <w:sz w:val="24"/>
                <w:szCs w:val="24"/>
              </w:rPr>
              <w:t xml:space="preserve">Prior to any mini-competitions taking place for </w:t>
            </w:r>
            <w:r>
              <w:rPr>
                <w:rFonts w:ascii="Arial" w:hAnsi="Arial" w:cs="Arial"/>
                <w:sz w:val="24"/>
                <w:szCs w:val="24"/>
              </w:rPr>
              <w:t>LRL</w:t>
            </w:r>
            <w:r>
              <w:rPr>
                <w:rFonts w:ascii="Arial" w:hAnsi="Arial" w:cs="Arial"/>
                <w:sz w:val="24"/>
                <w:szCs w:val="24"/>
              </w:rPr>
              <w:t xml:space="preserve"> long term </w:t>
            </w:r>
            <w:r w:rsidRPr="004F6CBD">
              <w:rPr>
                <w:rFonts w:ascii="Arial" w:hAnsi="Arial" w:cs="Arial"/>
                <w:sz w:val="24"/>
                <w:szCs w:val="24"/>
              </w:rPr>
              <w:t xml:space="preserve">requirements, a review of hiring the </w:t>
            </w:r>
            <w:r>
              <w:rPr>
                <w:rFonts w:ascii="Arial" w:hAnsi="Arial" w:cs="Arial"/>
                <w:sz w:val="24"/>
                <w:szCs w:val="24"/>
              </w:rPr>
              <w:t>plant</w:t>
            </w:r>
            <w:r w:rsidRPr="004F6CBD">
              <w:rPr>
                <w:rFonts w:ascii="Arial" w:hAnsi="Arial" w:cs="Arial"/>
                <w:sz w:val="24"/>
                <w:szCs w:val="24"/>
              </w:rPr>
              <w:t xml:space="preserve"> versus outright purchase will be undertake</w:t>
            </w:r>
            <w:r>
              <w:rPr>
                <w:rFonts w:ascii="Arial" w:hAnsi="Arial" w:cs="Arial"/>
                <w:sz w:val="24"/>
                <w:szCs w:val="24"/>
              </w:rPr>
              <w:t>n</w:t>
            </w:r>
            <w:r w:rsidRPr="004F6CBD">
              <w:rPr>
                <w:rFonts w:ascii="Arial" w:hAnsi="Arial" w:cs="Arial"/>
                <w:sz w:val="24"/>
                <w:szCs w:val="24"/>
              </w:rPr>
              <w:t xml:space="preserve">, with no mini-competitions for </w:t>
            </w:r>
            <w:r>
              <w:rPr>
                <w:rFonts w:ascii="Arial" w:hAnsi="Arial" w:cs="Arial"/>
                <w:sz w:val="24"/>
                <w:szCs w:val="24"/>
              </w:rPr>
              <w:t xml:space="preserve">LRL </w:t>
            </w:r>
            <w:r w:rsidRPr="004F6CBD">
              <w:rPr>
                <w:rFonts w:ascii="Arial" w:hAnsi="Arial" w:cs="Arial"/>
                <w:sz w:val="24"/>
                <w:szCs w:val="24"/>
              </w:rPr>
              <w:t>taking place without a</w:t>
            </w:r>
            <w:r>
              <w:rPr>
                <w:rFonts w:ascii="Arial" w:hAnsi="Arial" w:cs="Arial"/>
                <w:sz w:val="24"/>
                <w:szCs w:val="24"/>
              </w:rPr>
              <w:t xml:space="preserve">ppropriate approval </w:t>
            </w:r>
            <w:r w:rsidRPr="004F6CBD">
              <w:rPr>
                <w:rFonts w:ascii="Arial" w:hAnsi="Arial" w:cs="Arial"/>
                <w:sz w:val="24"/>
                <w:szCs w:val="24"/>
              </w:rPr>
              <w:t xml:space="preserve">being obtained by the </w:t>
            </w:r>
            <w:r>
              <w:rPr>
                <w:rFonts w:ascii="Arial" w:hAnsi="Arial" w:cs="Arial"/>
                <w:sz w:val="24"/>
                <w:szCs w:val="24"/>
              </w:rPr>
              <w:t>relevant officers at the c</w:t>
            </w:r>
            <w:r w:rsidRPr="004F6CBD">
              <w:rPr>
                <w:rFonts w:ascii="Arial" w:hAnsi="Arial" w:cs="Arial"/>
                <w:sz w:val="24"/>
                <w:szCs w:val="24"/>
              </w:rPr>
              <w:t xml:space="preserve">ouncil. </w:t>
            </w:r>
          </w:p>
        </w:tc>
      </w:tr>
    </w:tbl>
    <w:p w:rsidR="00D30D22" w:rsidRDefault="00021A13" w:rsidP="0049731D">
      <w:pPr>
        <w:autoSpaceDE w:val="0"/>
        <w:autoSpaceDN w:val="0"/>
        <w:adjustRightInd w:val="0"/>
        <w:spacing w:after="0" w:line="240" w:lineRule="auto"/>
        <w:jc w:val="both"/>
        <w:rPr>
          <w:rFonts w:ascii="ArialMT" w:hAnsi="ArialMT" w:cs="ArialMT"/>
          <w:color w:val="000000"/>
          <w:sz w:val="24"/>
          <w:szCs w:val="24"/>
        </w:rPr>
      </w:pPr>
    </w:p>
    <w:p w:rsidR="006166FC" w:rsidRDefault="00021A13" w:rsidP="0049731D">
      <w:pPr>
        <w:autoSpaceDE w:val="0"/>
        <w:autoSpaceDN w:val="0"/>
        <w:adjustRightInd w:val="0"/>
        <w:spacing w:after="0" w:line="240" w:lineRule="auto"/>
        <w:jc w:val="both"/>
        <w:rPr>
          <w:rFonts w:ascii="ArialMT" w:hAnsi="ArialMT" w:cs="ArialMT"/>
          <w:color w:val="000000"/>
          <w:sz w:val="24"/>
          <w:szCs w:val="24"/>
        </w:rPr>
      </w:pPr>
    </w:p>
    <w:p w:rsidR="00C70F35" w:rsidRDefault="00021A13" w:rsidP="00021A13">
      <w:pPr>
        <w:jc w:val="both"/>
      </w:pPr>
      <w:bookmarkStart w:id="0" w:name="_GoBack"/>
      <w:bookmarkEnd w:id="0"/>
    </w:p>
    <w:sectPr w:rsidR="00C7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73D"/>
    <w:multiLevelType w:val="multilevel"/>
    <w:tmpl w:val="595C7BF8"/>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7E0C2C"/>
    <w:multiLevelType w:val="hybridMultilevel"/>
    <w:tmpl w:val="4EDE0DF6"/>
    <w:lvl w:ilvl="0" w:tplc="44A6241E">
      <w:start w:val="1"/>
      <w:numFmt w:val="bullet"/>
      <w:lvlText w:val=""/>
      <w:lvlJc w:val="left"/>
      <w:pPr>
        <w:ind w:left="851" w:hanging="360"/>
      </w:pPr>
      <w:rPr>
        <w:rFonts w:ascii="Symbol" w:hAnsi="Symbol" w:hint="default"/>
      </w:rPr>
    </w:lvl>
    <w:lvl w:ilvl="1" w:tplc="EFE247C8" w:tentative="1">
      <w:start w:val="1"/>
      <w:numFmt w:val="bullet"/>
      <w:lvlText w:val="o"/>
      <w:lvlJc w:val="left"/>
      <w:pPr>
        <w:ind w:left="1571" w:hanging="360"/>
      </w:pPr>
      <w:rPr>
        <w:rFonts w:ascii="Courier New" w:hAnsi="Courier New" w:cs="Courier New" w:hint="default"/>
      </w:rPr>
    </w:lvl>
    <w:lvl w:ilvl="2" w:tplc="19543022" w:tentative="1">
      <w:start w:val="1"/>
      <w:numFmt w:val="bullet"/>
      <w:lvlText w:val=""/>
      <w:lvlJc w:val="left"/>
      <w:pPr>
        <w:ind w:left="2291" w:hanging="360"/>
      </w:pPr>
      <w:rPr>
        <w:rFonts w:ascii="Wingdings" w:hAnsi="Wingdings" w:hint="default"/>
      </w:rPr>
    </w:lvl>
    <w:lvl w:ilvl="3" w:tplc="12CEA5A2" w:tentative="1">
      <w:start w:val="1"/>
      <w:numFmt w:val="bullet"/>
      <w:lvlText w:val=""/>
      <w:lvlJc w:val="left"/>
      <w:pPr>
        <w:ind w:left="3011" w:hanging="360"/>
      </w:pPr>
      <w:rPr>
        <w:rFonts w:ascii="Symbol" w:hAnsi="Symbol" w:hint="default"/>
      </w:rPr>
    </w:lvl>
    <w:lvl w:ilvl="4" w:tplc="EBD25872" w:tentative="1">
      <w:start w:val="1"/>
      <w:numFmt w:val="bullet"/>
      <w:lvlText w:val="o"/>
      <w:lvlJc w:val="left"/>
      <w:pPr>
        <w:ind w:left="3731" w:hanging="360"/>
      </w:pPr>
      <w:rPr>
        <w:rFonts w:ascii="Courier New" w:hAnsi="Courier New" w:cs="Courier New" w:hint="default"/>
      </w:rPr>
    </w:lvl>
    <w:lvl w:ilvl="5" w:tplc="899E1D72" w:tentative="1">
      <w:start w:val="1"/>
      <w:numFmt w:val="bullet"/>
      <w:lvlText w:val=""/>
      <w:lvlJc w:val="left"/>
      <w:pPr>
        <w:ind w:left="4451" w:hanging="360"/>
      </w:pPr>
      <w:rPr>
        <w:rFonts w:ascii="Wingdings" w:hAnsi="Wingdings" w:hint="default"/>
      </w:rPr>
    </w:lvl>
    <w:lvl w:ilvl="6" w:tplc="048CDD38" w:tentative="1">
      <w:start w:val="1"/>
      <w:numFmt w:val="bullet"/>
      <w:lvlText w:val=""/>
      <w:lvlJc w:val="left"/>
      <w:pPr>
        <w:ind w:left="5171" w:hanging="360"/>
      </w:pPr>
      <w:rPr>
        <w:rFonts w:ascii="Symbol" w:hAnsi="Symbol" w:hint="default"/>
      </w:rPr>
    </w:lvl>
    <w:lvl w:ilvl="7" w:tplc="642C7E20" w:tentative="1">
      <w:start w:val="1"/>
      <w:numFmt w:val="bullet"/>
      <w:lvlText w:val="o"/>
      <w:lvlJc w:val="left"/>
      <w:pPr>
        <w:ind w:left="5891" w:hanging="360"/>
      </w:pPr>
      <w:rPr>
        <w:rFonts w:ascii="Courier New" w:hAnsi="Courier New" w:cs="Courier New" w:hint="default"/>
      </w:rPr>
    </w:lvl>
    <w:lvl w:ilvl="8" w:tplc="0D561340" w:tentative="1">
      <w:start w:val="1"/>
      <w:numFmt w:val="bullet"/>
      <w:lvlText w:val=""/>
      <w:lvlJc w:val="left"/>
      <w:pPr>
        <w:ind w:left="6611" w:hanging="360"/>
      </w:pPr>
      <w:rPr>
        <w:rFonts w:ascii="Wingdings" w:hAnsi="Wingdings" w:hint="default"/>
      </w:rPr>
    </w:lvl>
  </w:abstractNum>
  <w:abstractNum w:abstractNumId="2" w15:restartNumberingAfterBreak="0">
    <w:nsid w:val="4C354A47"/>
    <w:multiLevelType w:val="hybridMultilevel"/>
    <w:tmpl w:val="BB588FE6"/>
    <w:lvl w:ilvl="0" w:tplc="E2906566">
      <w:start w:val="2"/>
      <w:numFmt w:val="decimal"/>
      <w:lvlText w:val="(%1)"/>
      <w:lvlJc w:val="left"/>
      <w:pPr>
        <w:ind w:left="720" w:hanging="360"/>
      </w:pPr>
      <w:rPr>
        <w:rFonts w:hint="default"/>
      </w:rPr>
    </w:lvl>
    <w:lvl w:ilvl="1" w:tplc="743CB99A" w:tentative="1">
      <w:start w:val="1"/>
      <w:numFmt w:val="lowerLetter"/>
      <w:lvlText w:val="%2."/>
      <w:lvlJc w:val="left"/>
      <w:pPr>
        <w:ind w:left="1440" w:hanging="360"/>
      </w:pPr>
    </w:lvl>
    <w:lvl w:ilvl="2" w:tplc="F926DED4" w:tentative="1">
      <w:start w:val="1"/>
      <w:numFmt w:val="lowerRoman"/>
      <w:lvlText w:val="%3."/>
      <w:lvlJc w:val="right"/>
      <w:pPr>
        <w:ind w:left="2160" w:hanging="180"/>
      </w:pPr>
    </w:lvl>
    <w:lvl w:ilvl="3" w:tplc="09660496" w:tentative="1">
      <w:start w:val="1"/>
      <w:numFmt w:val="decimal"/>
      <w:lvlText w:val="%4."/>
      <w:lvlJc w:val="left"/>
      <w:pPr>
        <w:ind w:left="2880" w:hanging="360"/>
      </w:pPr>
    </w:lvl>
    <w:lvl w:ilvl="4" w:tplc="50F4168A" w:tentative="1">
      <w:start w:val="1"/>
      <w:numFmt w:val="lowerLetter"/>
      <w:lvlText w:val="%5."/>
      <w:lvlJc w:val="left"/>
      <w:pPr>
        <w:ind w:left="3600" w:hanging="360"/>
      </w:pPr>
    </w:lvl>
    <w:lvl w:ilvl="5" w:tplc="EA009BD8" w:tentative="1">
      <w:start w:val="1"/>
      <w:numFmt w:val="lowerRoman"/>
      <w:lvlText w:val="%6."/>
      <w:lvlJc w:val="right"/>
      <w:pPr>
        <w:ind w:left="4320" w:hanging="180"/>
      </w:pPr>
    </w:lvl>
    <w:lvl w:ilvl="6" w:tplc="41E8D75C" w:tentative="1">
      <w:start w:val="1"/>
      <w:numFmt w:val="decimal"/>
      <w:lvlText w:val="%7."/>
      <w:lvlJc w:val="left"/>
      <w:pPr>
        <w:ind w:left="5040" w:hanging="360"/>
      </w:pPr>
    </w:lvl>
    <w:lvl w:ilvl="7" w:tplc="A316050E" w:tentative="1">
      <w:start w:val="1"/>
      <w:numFmt w:val="lowerLetter"/>
      <w:lvlText w:val="%8."/>
      <w:lvlJc w:val="left"/>
      <w:pPr>
        <w:ind w:left="5760" w:hanging="360"/>
      </w:pPr>
    </w:lvl>
    <w:lvl w:ilvl="8" w:tplc="33D84728" w:tentative="1">
      <w:start w:val="1"/>
      <w:numFmt w:val="lowerRoman"/>
      <w:lvlText w:val="%9."/>
      <w:lvlJc w:val="right"/>
      <w:pPr>
        <w:ind w:left="6480" w:hanging="180"/>
      </w:pPr>
    </w:lvl>
  </w:abstractNum>
  <w:abstractNum w:abstractNumId="3" w15:restartNumberingAfterBreak="0">
    <w:nsid w:val="59D766E5"/>
    <w:multiLevelType w:val="hybridMultilevel"/>
    <w:tmpl w:val="69A41BB2"/>
    <w:lvl w:ilvl="0" w:tplc="308821E6">
      <w:start w:val="1"/>
      <w:numFmt w:val="decimal"/>
      <w:lvlText w:val="(%1)"/>
      <w:lvlJc w:val="left"/>
      <w:pPr>
        <w:ind w:left="720" w:hanging="360"/>
      </w:pPr>
      <w:rPr>
        <w:rFonts w:hint="default"/>
      </w:rPr>
    </w:lvl>
    <w:lvl w:ilvl="1" w:tplc="D06AF37E" w:tentative="1">
      <w:start w:val="1"/>
      <w:numFmt w:val="lowerLetter"/>
      <w:lvlText w:val="%2."/>
      <w:lvlJc w:val="left"/>
      <w:pPr>
        <w:ind w:left="1440" w:hanging="360"/>
      </w:pPr>
    </w:lvl>
    <w:lvl w:ilvl="2" w:tplc="F3EC253C" w:tentative="1">
      <w:start w:val="1"/>
      <w:numFmt w:val="lowerRoman"/>
      <w:lvlText w:val="%3."/>
      <w:lvlJc w:val="right"/>
      <w:pPr>
        <w:ind w:left="2160" w:hanging="180"/>
      </w:pPr>
    </w:lvl>
    <w:lvl w:ilvl="3" w:tplc="EA00A3E6" w:tentative="1">
      <w:start w:val="1"/>
      <w:numFmt w:val="decimal"/>
      <w:lvlText w:val="%4."/>
      <w:lvlJc w:val="left"/>
      <w:pPr>
        <w:ind w:left="2880" w:hanging="360"/>
      </w:pPr>
    </w:lvl>
    <w:lvl w:ilvl="4" w:tplc="45448D6A" w:tentative="1">
      <w:start w:val="1"/>
      <w:numFmt w:val="lowerLetter"/>
      <w:lvlText w:val="%5."/>
      <w:lvlJc w:val="left"/>
      <w:pPr>
        <w:ind w:left="3600" w:hanging="360"/>
      </w:pPr>
    </w:lvl>
    <w:lvl w:ilvl="5" w:tplc="C2445B96" w:tentative="1">
      <w:start w:val="1"/>
      <w:numFmt w:val="lowerRoman"/>
      <w:lvlText w:val="%6."/>
      <w:lvlJc w:val="right"/>
      <w:pPr>
        <w:ind w:left="4320" w:hanging="180"/>
      </w:pPr>
    </w:lvl>
    <w:lvl w:ilvl="6" w:tplc="F8FEF448" w:tentative="1">
      <w:start w:val="1"/>
      <w:numFmt w:val="decimal"/>
      <w:lvlText w:val="%7."/>
      <w:lvlJc w:val="left"/>
      <w:pPr>
        <w:ind w:left="5040" w:hanging="360"/>
      </w:pPr>
    </w:lvl>
    <w:lvl w:ilvl="7" w:tplc="32684D88" w:tentative="1">
      <w:start w:val="1"/>
      <w:numFmt w:val="lowerLetter"/>
      <w:lvlText w:val="%8."/>
      <w:lvlJc w:val="left"/>
      <w:pPr>
        <w:ind w:left="5760" w:hanging="360"/>
      </w:pPr>
    </w:lvl>
    <w:lvl w:ilvl="8" w:tplc="E93C3312" w:tentative="1">
      <w:start w:val="1"/>
      <w:numFmt w:val="lowerRoman"/>
      <w:lvlText w:val="%9."/>
      <w:lvlJc w:val="right"/>
      <w:pPr>
        <w:ind w:left="6480" w:hanging="180"/>
      </w:pPr>
    </w:lvl>
  </w:abstractNum>
  <w:abstractNum w:abstractNumId="4" w15:restartNumberingAfterBreak="0">
    <w:nsid w:val="62471257"/>
    <w:multiLevelType w:val="hybridMultilevel"/>
    <w:tmpl w:val="87CC1E8C"/>
    <w:lvl w:ilvl="0" w:tplc="238040E4">
      <w:start w:val="1"/>
      <w:numFmt w:val="bullet"/>
      <w:lvlText w:val=""/>
      <w:lvlJc w:val="left"/>
      <w:pPr>
        <w:tabs>
          <w:tab w:val="num" w:pos="720"/>
        </w:tabs>
        <w:ind w:left="720" w:hanging="360"/>
      </w:pPr>
      <w:rPr>
        <w:rFonts w:ascii="Symbol" w:hAnsi="Symbol" w:hint="default"/>
      </w:rPr>
    </w:lvl>
    <w:lvl w:ilvl="1" w:tplc="E0E8A6F0" w:tentative="1">
      <w:start w:val="1"/>
      <w:numFmt w:val="bullet"/>
      <w:lvlText w:val="o"/>
      <w:lvlJc w:val="left"/>
      <w:pPr>
        <w:tabs>
          <w:tab w:val="num" w:pos="1440"/>
        </w:tabs>
        <w:ind w:left="1440" w:hanging="360"/>
      </w:pPr>
      <w:rPr>
        <w:rFonts w:ascii="Courier New" w:hAnsi="Courier New" w:hint="default"/>
      </w:rPr>
    </w:lvl>
    <w:lvl w:ilvl="2" w:tplc="E216EA88" w:tentative="1">
      <w:start w:val="1"/>
      <w:numFmt w:val="bullet"/>
      <w:lvlText w:val=""/>
      <w:lvlJc w:val="left"/>
      <w:pPr>
        <w:tabs>
          <w:tab w:val="num" w:pos="2160"/>
        </w:tabs>
        <w:ind w:left="2160" w:hanging="360"/>
      </w:pPr>
      <w:rPr>
        <w:rFonts w:ascii="Wingdings" w:hAnsi="Wingdings" w:hint="default"/>
      </w:rPr>
    </w:lvl>
    <w:lvl w:ilvl="3" w:tplc="08E494D0" w:tentative="1">
      <w:start w:val="1"/>
      <w:numFmt w:val="bullet"/>
      <w:lvlText w:val=""/>
      <w:lvlJc w:val="left"/>
      <w:pPr>
        <w:tabs>
          <w:tab w:val="num" w:pos="2880"/>
        </w:tabs>
        <w:ind w:left="2880" w:hanging="360"/>
      </w:pPr>
      <w:rPr>
        <w:rFonts w:ascii="Symbol" w:hAnsi="Symbol" w:hint="default"/>
      </w:rPr>
    </w:lvl>
    <w:lvl w:ilvl="4" w:tplc="905CA574" w:tentative="1">
      <w:start w:val="1"/>
      <w:numFmt w:val="bullet"/>
      <w:lvlText w:val="o"/>
      <w:lvlJc w:val="left"/>
      <w:pPr>
        <w:tabs>
          <w:tab w:val="num" w:pos="3600"/>
        </w:tabs>
        <w:ind w:left="3600" w:hanging="360"/>
      </w:pPr>
      <w:rPr>
        <w:rFonts w:ascii="Courier New" w:hAnsi="Courier New" w:hint="default"/>
      </w:rPr>
    </w:lvl>
    <w:lvl w:ilvl="5" w:tplc="CD4434F8" w:tentative="1">
      <w:start w:val="1"/>
      <w:numFmt w:val="bullet"/>
      <w:lvlText w:val=""/>
      <w:lvlJc w:val="left"/>
      <w:pPr>
        <w:tabs>
          <w:tab w:val="num" w:pos="4320"/>
        </w:tabs>
        <w:ind w:left="4320" w:hanging="360"/>
      </w:pPr>
      <w:rPr>
        <w:rFonts w:ascii="Wingdings" w:hAnsi="Wingdings" w:hint="default"/>
      </w:rPr>
    </w:lvl>
    <w:lvl w:ilvl="6" w:tplc="5D922A54" w:tentative="1">
      <w:start w:val="1"/>
      <w:numFmt w:val="bullet"/>
      <w:lvlText w:val=""/>
      <w:lvlJc w:val="left"/>
      <w:pPr>
        <w:tabs>
          <w:tab w:val="num" w:pos="5040"/>
        </w:tabs>
        <w:ind w:left="5040" w:hanging="360"/>
      </w:pPr>
      <w:rPr>
        <w:rFonts w:ascii="Symbol" w:hAnsi="Symbol" w:hint="default"/>
      </w:rPr>
    </w:lvl>
    <w:lvl w:ilvl="7" w:tplc="37C01476" w:tentative="1">
      <w:start w:val="1"/>
      <w:numFmt w:val="bullet"/>
      <w:lvlText w:val="o"/>
      <w:lvlJc w:val="left"/>
      <w:pPr>
        <w:tabs>
          <w:tab w:val="num" w:pos="5760"/>
        </w:tabs>
        <w:ind w:left="5760" w:hanging="360"/>
      </w:pPr>
      <w:rPr>
        <w:rFonts w:ascii="Courier New" w:hAnsi="Courier New" w:hint="default"/>
      </w:rPr>
    </w:lvl>
    <w:lvl w:ilvl="8" w:tplc="7256CB7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2"/>
    <w:rsid w:val="00021A13"/>
    <w:rsid w:val="0099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1632"/>
  <w15:docId w15:val="{C821A9E9-7E1D-4821-8BE0-6717E42D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E3D"/>
  </w:style>
  <w:style w:type="paragraph" w:styleId="Footer">
    <w:name w:val="footer"/>
    <w:basedOn w:val="Normal"/>
    <w:link w:val="FooterChar"/>
    <w:uiPriority w:val="99"/>
    <w:unhideWhenUsed/>
    <w:rsid w:val="00BA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E3D"/>
  </w:style>
  <w:style w:type="table" w:styleId="TableGrid">
    <w:name w:val="Table Grid"/>
    <w:basedOn w:val="TableNormal"/>
    <w:uiPriority w:val="39"/>
    <w:rsid w:val="002A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79"/>
    <w:pPr>
      <w:ind w:left="720"/>
      <w:contextualSpacing/>
    </w:pPr>
  </w:style>
  <w:style w:type="paragraph" w:styleId="FootnoteText">
    <w:name w:val="footnote text"/>
    <w:basedOn w:val="Normal"/>
    <w:link w:val="FootnoteTextChar"/>
    <w:uiPriority w:val="99"/>
    <w:semiHidden/>
    <w:unhideWhenUsed/>
    <w:rsid w:val="00554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D97"/>
    <w:rPr>
      <w:sz w:val="20"/>
      <w:szCs w:val="20"/>
    </w:rPr>
  </w:style>
  <w:style w:type="character" w:styleId="FootnoteReference">
    <w:name w:val="footnote reference"/>
    <w:uiPriority w:val="99"/>
    <w:rsid w:val="00554D97"/>
    <w:rPr>
      <w:vertAlign w:val="superscript"/>
    </w:rPr>
  </w:style>
  <w:style w:type="paragraph" w:styleId="BalloonText">
    <w:name w:val="Balloon Text"/>
    <w:basedOn w:val="Normal"/>
    <w:link w:val="BalloonTextChar"/>
    <w:uiPriority w:val="99"/>
    <w:semiHidden/>
    <w:unhideWhenUsed/>
    <w:rsid w:val="0038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F0"/>
    <w:rPr>
      <w:rFonts w:ascii="Segoe UI" w:hAnsi="Segoe UI" w:cs="Segoe UI"/>
      <w:sz w:val="18"/>
      <w:szCs w:val="18"/>
    </w:rPr>
  </w:style>
  <w:style w:type="character" w:styleId="CommentReference">
    <w:name w:val="annotation reference"/>
    <w:basedOn w:val="DefaultParagraphFont"/>
    <w:uiPriority w:val="99"/>
    <w:semiHidden/>
    <w:unhideWhenUsed/>
    <w:rsid w:val="00852297"/>
    <w:rPr>
      <w:sz w:val="16"/>
      <w:szCs w:val="16"/>
    </w:rPr>
  </w:style>
  <w:style w:type="paragraph" w:styleId="CommentText">
    <w:name w:val="annotation text"/>
    <w:basedOn w:val="Normal"/>
    <w:link w:val="CommentTextChar"/>
    <w:uiPriority w:val="99"/>
    <w:semiHidden/>
    <w:unhideWhenUsed/>
    <w:rsid w:val="00852297"/>
    <w:pPr>
      <w:spacing w:line="240" w:lineRule="auto"/>
    </w:pPr>
    <w:rPr>
      <w:sz w:val="20"/>
      <w:szCs w:val="20"/>
    </w:rPr>
  </w:style>
  <w:style w:type="character" w:customStyle="1" w:styleId="CommentTextChar">
    <w:name w:val="Comment Text Char"/>
    <w:basedOn w:val="DefaultParagraphFont"/>
    <w:link w:val="CommentText"/>
    <w:uiPriority w:val="99"/>
    <w:semiHidden/>
    <w:rsid w:val="00852297"/>
    <w:rPr>
      <w:sz w:val="20"/>
      <w:szCs w:val="20"/>
    </w:rPr>
  </w:style>
  <w:style w:type="paragraph" w:styleId="CommentSubject">
    <w:name w:val="annotation subject"/>
    <w:basedOn w:val="CommentText"/>
    <w:next w:val="CommentText"/>
    <w:link w:val="CommentSubjectChar"/>
    <w:uiPriority w:val="99"/>
    <w:semiHidden/>
    <w:unhideWhenUsed/>
    <w:rsid w:val="00852297"/>
    <w:rPr>
      <w:b/>
      <w:bCs/>
    </w:rPr>
  </w:style>
  <w:style w:type="character" w:customStyle="1" w:styleId="CommentSubjectChar">
    <w:name w:val="Comment Subject Char"/>
    <w:basedOn w:val="CommentTextChar"/>
    <w:link w:val="CommentSubject"/>
    <w:uiPriority w:val="99"/>
    <w:semiHidden/>
    <w:rsid w:val="00852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Gorman, Dave</cp:lastModifiedBy>
  <cp:revision>9</cp:revision>
  <dcterms:created xsi:type="dcterms:W3CDTF">2019-09-16T10:41:00Z</dcterms:created>
  <dcterms:modified xsi:type="dcterms:W3CDTF">2019-09-24T09:18:00Z</dcterms:modified>
</cp:coreProperties>
</file>